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Calibri" w:cs="Calibri" w:hAnsi="Calibri" w:eastAsia="Calibri"/>
          <w:b w:val="1"/>
          <w:bCs w:val="1"/>
          <w:sz w:val="28"/>
          <w:szCs w:val="28"/>
        </w:rPr>
      </w:pPr>
      <w:r>
        <w:rPr>
          <w:rFonts w:ascii="Calibri Light" w:cs="Calibri Light" w:hAnsi="Calibri Light" w:eastAsia="Calibri Light"/>
        </w:rPr>
        <mc:AlternateContent>
          <mc:Choice Requires="wps">
            <w:drawing xmlns:a="http://schemas.openxmlformats.org/drawingml/2006/main">
              <wp:anchor distT="0" distB="0" distL="0" distR="0" simplePos="0" relativeHeight="251660288" behindDoc="0" locked="0" layoutInCell="1" allowOverlap="1">
                <wp:simplePos x="0" y="0"/>
                <wp:positionH relativeFrom="page">
                  <wp:posOffset>297179</wp:posOffset>
                </wp:positionH>
                <wp:positionV relativeFrom="line">
                  <wp:posOffset>92075</wp:posOffset>
                </wp:positionV>
                <wp:extent cx="6972300" cy="0"/>
                <wp:effectExtent l="0" t="0" r="0" b="0"/>
                <wp:wrapNone/>
                <wp:docPr id="1073741828" name="officeArt object" descr="Straight Connector 11"/>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26" style="visibility:visible;position:absolute;margin-left:23.4pt;margin-top:7.2pt;width:549.0pt;height:0.0pt;z-index:251660288;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r>
        <w:rPr>
          <w:rFonts w:ascii="Calibri Light" w:cs="Calibri Light" w:hAnsi="Calibri Light" w:eastAsia="Calibri Light"/>
        </w:rPr>
        <w:drawing xmlns:a="http://schemas.openxmlformats.org/drawingml/2006/main">
          <wp:anchor distT="152400" distB="152400" distL="152400" distR="152400" simplePos="0" relativeHeight="251679744" behindDoc="0" locked="0" layoutInCell="1" allowOverlap="1">
            <wp:simplePos x="0" y="0"/>
            <wp:positionH relativeFrom="margin">
              <wp:posOffset>5478010</wp:posOffset>
            </wp:positionH>
            <wp:positionV relativeFrom="page">
              <wp:posOffset>179612</wp:posOffset>
            </wp:positionV>
            <wp:extent cx="1324745" cy="706531"/>
            <wp:effectExtent l="0" t="0" r="0" b="0"/>
            <wp:wrapThrough wrapText="bothSides" distL="152400" distR="152400">
              <wp:wrapPolygon edited="1">
                <wp:start x="1296" y="5670"/>
                <wp:lineTo x="21312" y="6210"/>
                <wp:lineTo x="21312" y="14310"/>
                <wp:lineTo x="20736" y="15660"/>
                <wp:lineTo x="288" y="15390"/>
                <wp:lineTo x="288" y="7560"/>
                <wp:lineTo x="1296" y="5670"/>
              </wp:wrapPolygon>
            </wp:wrapThrough>
            <wp:docPr id="1073741829" name="officeArt object" descr="Image"/>
            <wp:cNvGraphicFramePr/>
            <a:graphic xmlns:a="http://schemas.openxmlformats.org/drawingml/2006/main">
              <a:graphicData uri="http://schemas.openxmlformats.org/drawingml/2006/picture">
                <pic:pic xmlns:pic="http://schemas.openxmlformats.org/drawingml/2006/picture">
                  <pic:nvPicPr>
                    <pic:cNvPr id="1073741829" name="Image" descr="Image"/>
                    <pic:cNvPicPr>
                      <a:picLocks noChangeAspect="1"/>
                    </pic:cNvPicPr>
                  </pic:nvPicPr>
                  <pic:blipFill>
                    <a:blip r:embed="rId4">
                      <a:extLst/>
                    </a:blip>
                    <a:stretch>
                      <a:fillRect/>
                    </a:stretch>
                  </pic:blipFill>
                  <pic:spPr>
                    <a:xfrm>
                      <a:off x="0" y="0"/>
                      <a:ext cx="1324745" cy="706531"/>
                    </a:xfrm>
                    <a:prstGeom prst="rect">
                      <a:avLst/>
                    </a:prstGeom>
                    <a:ln w="12700" cap="flat">
                      <a:noFill/>
                      <a:miter lim="400000"/>
                    </a:ln>
                    <a:effectLst/>
                  </pic:spPr>
                </pic:pic>
              </a:graphicData>
            </a:graphic>
          </wp:anchor>
        </w:drawing>
      </w:r>
    </w:p>
    <w:p>
      <w:pPr>
        <w:pStyle w:val="Body"/>
        <w:rPr>
          <w:rFonts w:ascii="Calibri" w:cs="Calibri" w:hAnsi="Calibri" w:eastAsia="Calibri"/>
          <w:b w:val="1"/>
          <w:bCs w:val="1"/>
          <w:sz w:val="32"/>
          <w:szCs w:val="32"/>
        </w:rPr>
      </w:pPr>
      <w:r>
        <w:rPr>
          <w:rFonts w:ascii="Calibri" w:cs="Calibri" w:hAnsi="Calibri" w:eastAsia="Calibri"/>
          <w:b w:val="1"/>
          <w:bCs w:val="1"/>
          <w:sz w:val="24"/>
          <w:szCs w:val="24"/>
          <w:rtl w:val="0"/>
          <w:lang w:val="en-US"/>
        </w:rPr>
        <w:t>1. PRODUCT IDENTIFICATION</w:t>
      </w:r>
    </w:p>
    <w:p>
      <w:pPr>
        <w:pStyle w:val="Body"/>
      </w:pPr>
      <w:r>
        <w:rPr>
          <w:rtl w:val="0"/>
          <w:lang w:val="en-US"/>
        </w:rPr>
        <w:t xml:space="preserve">Product identifier on label:  </w:t>
      </w:r>
      <w:r>
        <w:rPr>
          <w:rFonts w:ascii="Calibri" w:cs="Calibri" w:hAnsi="Calibri" w:eastAsia="Calibri"/>
          <w:b w:val="1"/>
          <w:bCs w:val="1"/>
          <w:rtl w:val="0"/>
          <w:lang w:val="de-DE"/>
        </w:rPr>
        <w:t xml:space="preserve">FULLTEC </w:t>
      </w:r>
      <w:r>
        <w:rPr>
          <w:rFonts w:ascii="Calibri" w:cs="Calibri" w:hAnsi="Calibri" w:eastAsia="Calibri"/>
          <w:b w:val="1"/>
          <w:bCs w:val="1"/>
          <w:rtl w:val="0"/>
          <w:lang w:val="en-US"/>
        </w:rPr>
        <w:t>ULTRAZINC</w:t>
      </w:r>
    </w:p>
    <w:p>
      <w:pPr>
        <w:pStyle w:val="Body"/>
      </w:pPr>
      <w:r>
        <w:rPr>
          <w:rtl w:val="0"/>
          <w:lang w:val="en-US"/>
        </w:rPr>
        <w:t xml:space="preserve">EPA Registration: </w:t>
        <w:tab/>
        <w:t>Exempt</w:t>
      </w:r>
    </w:p>
    <w:p>
      <w:pPr>
        <w:pStyle w:val="Body"/>
      </w:pPr>
      <w:r>
        <w:rPr>
          <w:rtl w:val="0"/>
          <w:lang w:val="en-US"/>
        </w:rPr>
        <w:t>Common name:</w:t>
        <w:tab/>
      </w:r>
      <w:r>
        <w:rPr>
          <w:rtl w:val="0"/>
          <w:lang w:val="en-US"/>
        </w:rPr>
        <w:t>Foliar fertilizer</w:t>
      </w:r>
    </w:p>
    <w:p>
      <w:pPr>
        <w:pStyle w:val="Body"/>
      </w:pPr>
      <w:r>
        <w:rPr>
          <w:rtl w:val="0"/>
          <w:lang w:val="en-US"/>
        </w:rPr>
        <w:t xml:space="preserve">Chemical description: </w:t>
      </w:r>
      <w:r>
        <w:rPr>
          <w:rtl w:val="0"/>
          <w:lang w:val="en-US"/>
        </w:rPr>
        <w:t xml:space="preserve"> </w:t>
        <w:tab/>
        <w:t>Mixed mineral fertilizer</w:t>
      </w:r>
    </w:p>
    <w:p>
      <w:pPr>
        <w:pStyle w:val="Body"/>
      </w:pPr>
      <w:r>
        <w:rPr>
          <w:rtl w:val="0"/>
          <w:lang w:val="en-US"/>
        </w:rPr>
        <w:t xml:space="preserve">Recommended use: </w:t>
        <w:tab/>
        <w:t>See product label for full directions for use.</w:t>
      </w:r>
    </w:p>
    <w:p>
      <w:pPr>
        <w:pStyle w:val="Body"/>
        <w:sectPr>
          <w:headerReference w:type="default" r:id="rId5"/>
          <w:footerReference w:type="default" r:id="rId6"/>
          <w:pgSz w:w="11900" w:h="16840" w:orient="portrait"/>
          <w:pgMar w:top="720" w:right="720" w:bottom="720" w:left="720" w:header="708" w:footer="708"/>
          <w:bidi w:val="0"/>
        </w:sectPr>
      </w:pPr>
      <w:r>
        <mc:AlternateContent>
          <mc:Choice Requires="wps">
            <w:drawing xmlns:a="http://schemas.openxmlformats.org/drawingml/2006/main">
              <wp:anchor distT="0" distB="0" distL="0" distR="0" simplePos="0" relativeHeight="251657216" behindDoc="1" locked="0" layoutInCell="1" allowOverlap="1">
                <wp:simplePos x="0" y="0"/>
                <wp:positionH relativeFrom="page">
                  <wp:posOffset>360679</wp:posOffset>
                </wp:positionH>
                <wp:positionV relativeFrom="line">
                  <wp:posOffset>264159</wp:posOffset>
                </wp:positionV>
                <wp:extent cx="6838950" cy="1685925"/>
                <wp:effectExtent l="0" t="0" r="0" b="0"/>
                <wp:wrapNone/>
                <wp:docPr id="1073741830" name="officeArt object" descr="Rectangle 8"/>
                <wp:cNvGraphicFramePr/>
                <a:graphic xmlns:a="http://schemas.openxmlformats.org/drawingml/2006/main">
                  <a:graphicData uri="http://schemas.microsoft.com/office/word/2010/wordprocessingShape">
                    <wps:wsp>
                      <wps:cNvSpPr/>
                      <wps:spPr>
                        <a:xfrm>
                          <a:off x="0" y="0"/>
                          <a:ext cx="6838950" cy="1685925"/>
                        </a:xfrm>
                        <a:prstGeom prst="rect">
                          <a:avLst/>
                        </a:prstGeom>
                        <a:solidFill>
                          <a:srgbClr val="D0CECE"/>
                        </a:solidFill>
                        <a:ln w="12700" cap="flat">
                          <a:noFill/>
                          <a:miter lim="400000"/>
                        </a:ln>
                        <a:effectLst/>
                      </wps:spPr>
                      <wps:bodyPr/>
                    </wps:wsp>
                  </a:graphicData>
                </a:graphic>
              </wp:anchor>
            </w:drawing>
          </mc:Choice>
          <mc:Fallback>
            <w:pict>
              <v:rect id="_x0000_s1027" style="visibility:visible;position:absolute;margin-left:28.4pt;margin-top:20.8pt;width:538.5pt;height:132.8pt;z-index:-251659264;mso-position-horizontal:absolute;mso-position-horizontal-relative:page;mso-position-vertical:absolute;mso-position-vertical-relative:line;mso-wrap-distance-left:0.0pt;mso-wrap-distance-top:0.0pt;mso-wrap-distance-right:0.0pt;mso-wrap-distance-bottom:0.0pt;">
                <v:fill color="#D0CECE" opacity="100.0%" type="solid"/>
                <v:stroke on="f" weight="1.0pt" dashstyle="solid" endcap="flat" miterlimit="400.0%" joinstyle="miter" linestyle="single" startarrow="none" startarrowwidth="medium" startarrowlength="medium" endarrow="none" endarrowwidth="medium" endarrowlength="medium"/>
                <w10:wrap type="none" side="bothSides" anchorx="page"/>
              </v:rect>
            </w:pict>
          </mc:Fallback>
        </mc:AlternateContent>
      </w:r>
      <w:r>
        <w:rPr>
          <w:rtl w:val="0"/>
          <w:lang w:val="en-US"/>
        </w:rPr>
        <w:t xml:space="preserve">Restrictions for use: </w:t>
        <w:tab/>
        <w:t>See product label for any potential use restrictions.</w:t>
      </w:r>
      <w:r/>
    </w:p>
    <w:p>
      <w:pPr>
        <w:pStyle w:val="Body"/>
      </w:pPr>
      <w:r>
        <mc:AlternateContent>
          <mc:Choice Requires="wps">
            <w:drawing xmlns:a="http://schemas.openxmlformats.org/drawingml/2006/main">
              <wp:anchor distT="0" distB="0" distL="0" distR="0" simplePos="0" relativeHeight="251659264" behindDoc="0" locked="0" layoutInCell="1" allowOverlap="1">
                <wp:simplePos x="0" y="0"/>
                <wp:positionH relativeFrom="margin">
                  <wp:posOffset>3305175</wp:posOffset>
                </wp:positionH>
                <wp:positionV relativeFrom="line">
                  <wp:posOffset>349884</wp:posOffset>
                </wp:positionV>
                <wp:extent cx="0" cy="1616711"/>
                <wp:effectExtent l="0" t="0" r="0" b="0"/>
                <wp:wrapNone/>
                <wp:docPr id="1073741831" name="officeArt object" descr="Straight Connector 9"/>
                <wp:cNvGraphicFramePr/>
                <a:graphic xmlns:a="http://schemas.openxmlformats.org/drawingml/2006/main">
                  <a:graphicData uri="http://schemas.microsoft.com/office/word/2010/wordprocessingShape">
                    <wps:wsp>
                      <wps:cNvSpPr/>
                      <wps:spPr>
                        <a:xfrm>
                          <a:off x="0" y="0"/>
                          <a:ext cx="0" cy="1616711"/>
                        </a:xfrm>
                        <a:prstGeom prst="line">
                          <a:avLst/>
                        </a:prstGeom>
                        <a:noFill/>
                        <a:ln w="6350" cap="flat">
                          <a:solidFill>
                            <a:srgbClr val="AFABAB"/>
                          </a:solidFill>
                          <a:prstDash val="solid"/>
                          <a:miter lim="800000"/>
                        </a:ln>
                        <a:effectLst/>
                      </wps:spPr>
                      <wps:bodyPr/>
                    </wps:wsp>
                  </a:graphicData>
                </a:graphic>
              </wp:anchor>
            </w:drawing>
          </mc:Choice>
          <mc:Fallback>
            <w:pict>
              <v:line id="_x0000_s1028" style="visibility:visible;position:absolute;margin-left:260.2pt;margin-top:27.5pt;width:0.0pt;height:127.3pt;z-index:251659264;mso-position-horizontal:absolute;mso-position-horizontal-relative:margin;mso-position-vertical:absolute;mso-position-vertical-relative:line;mso-wrap-distance-left:0.0pt;mso-wrap-distance-top:0.0pt;mso-wrap-distance-right:0.0pt;mso-wrap-distance-bottom:0.0pt;">
                <v:fill on="f"/>
                <v:stroke filltype="solid" color="#AFABAB" opacity="100.0%" weight="0.5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p>
    <w:p>
      <w:pPr>
        <w:pStyle w:val="Body"/>
        <w:rPr>
          <w:rFonts w:ascii="Calibri" w:cs="Calibri" w:hAnsi="Calibri" w:eastAsia="Calibri"/>
          <w:b w:val="1"/>
          <w:bCs w:val="1"/>
        </w:rPr>
      </w:pPr>
      <w:r>
        <w:rPr>
          <w:rFonts w:ascii="Calibri" w:cs="Calibri" w:hAnsi="Calibri" w:eastAsia="Calibri"/>
          <w:b w:val="1"/>
          <w:bCs w:val="1"/>
          <w:rtl w:val="0"/>
          <w:lang w:val="en-US"/>
        </w:rPr>
        <w:t>Guaranteed by:</w:t>
      </w:r>
    </w:p>
    <w:p>
      <w:pPr>
        <w:pStyle w:val="Body"/>
      </w:pPr>
      <w:r>
        <w:rPr>
          <w:rtl w:val="0"/>
          <w:lang w:val="en-US"/>
        </w:rPr>
        <w:t>Spraytec Fertilizers LLC</w:t>
      </w:r>
    </w:p>
    <w:p>
      <w:pPr>
        <w:pStyle w:val="Body"/>
      </w:pPr>
      <w:r>
        <w:rPr>
          <w:rtl w:val="0"/>
        </w:rPr>
        <w:t>3219 99</w:t>
      </w:r>
      <w:r>
        <w:rPr>
          <w:vertAlign w:val="superscript"/>
          <w:rtl w:val="0"/>
          <w:lang w:val="en-US"/>
        </w:rPr>
        <w:t>th</w:t>
      </w:r>
      <w:r>
        <w:rPr>
          <w:rtl w:val="0"/>
        </w:rPr>
        <w:t xml:space="preserve"> St</w:t>
      </w:r>
    </w:p>
    <w:p>
      <w:pPr>
        <w:pStyle w:val="Body"/>
      </w:pPr>
      <w:r>
        <w:rPr>
          <w:rtl w:val="0"/>
          <w:lang w:val="it-IT"/>
        </w:rPr>
        <w:t>Urbandale, IA 50322</w:t>
      </w:r>
    </w:p>
    <w:p>
      <w:pPr>
        <w:pStyle w:val="Body"/>
      </w:pPr>
      <w:r>
        <w:rPr>
          <w:rtl w:val="0"/>
        </w:rPr>
        <w:t>(515) 252-777</w:t>
      </w:r>
      <w:r>
        <w:rPr>
          <w:rtl w:val="0"/>
          <w:lang w:val="en-US"/>
        </w:rPr>
        <w:t xml:space="preserve">7. </w:t>
      </w:r>
      <w:r>
        <w:rPr>
          <w:rtl w:val="0"/>
          <w:lang w:val="en-US"/>
        </w:rPr>
        <w:t>For product information or assistance 1-800-889-5127</w:t>
      </w:r>
    </w:p>
    <w:p>
      <w:pPr>
        <w:pStyle w:val="Body"/>
      </w:pPr>
    </w:p>
    <w:p>
      <w:pPr>
        <w:pStyle w:val="Body"/>
        <w:rPr>
          <w:rFonts w:ascii="Calibri" w:cs="Calibri" w:hAnsi="Calibri" w:eastAsia="Calibri"/>
          <w:b w:val="1"/>
          <w:bCs w:val="1"/>
        </w:rPr>
      </w:pPr>
      <w:r>
        <w:rPr>
          <w:rFonts w:ascii="Calibri" w:cs="Calibri" w:hAnsi="Calibri" w:eastAsia="Calibri"/>
          <w:b w:val="1"/>
          <w:bCs w:val="1"/>
          <w:rtl w:val="0"/>
          <w:lang w:val="pt-PT"/>
        </w:rPr>
        <w:t xml:space="preserve">Manufactured </w:t>
      </w:r>
      <w:r>
        <w:rPr>
          <w:rFonts w:ascii="Calibri" w:cs="Calibri" w:hAnsi="Calibri" w:eastAsia="Calibri"/>
          <w:b w:val="1"/>
          <w:bCs w:val="1"/>
          <w:rtl w:val="0"/>
          <w:lang w:val="en-US"/>
        </w:rPr>
        <w:t>by</w:t>
      </w:r>
      <w:r>
        <w:rPr>
          <w:rFonts w:ascii="Calibri" w:cs="Calibri" w:hAnsi="Calibri" w:eastAsia="Calibri"/>
          <w:b w:val="1"/>
          <w:bCs w:val="1"/>
          <w:rtl w:val="0"/>
          <w:lang w:val="pt-PT"/>
        </w:rPr>
        <w:t xml:space="preserve">: </w:t>
        <w:tab/>
      </w:r>
    </w:p>
    <w:p>
      <w:pPr>
        <w:pStyle w:val="Body"/>
      </w:pPr>
      <w:r>
        <w:rPr>
          <w:rtl w:val="0"/>
          <w:lang w:val="pt-PT"/>
        </w:rPr>
        <w:t>Latina Agro Ind. e Com. de fertilizantes LTDA</w:t>
      </w:r>
    </w:p>
    <w:p>
      <w:pPr>
        <w:pStyle w:val="Body"/>
      </w:pPr>
      <w:r>
        <w:rPr>
          <w:rtl w:val="0"/>
          <w:lang w:val="pt-PT"/>
        </w:rPr>
        <w:t>Rodovia PR-317, 8065, Parque Industrial Sul</w:t>
      </w:r>
    </w:p>
    <w:p>
      <w:pPr>
        <w:pStyle w:val="Body"/>
      </w:pPr>
      <w:r>
        <w:rPr>
          <w:rtl w:val="0"/>
          <w:lang w:val="pt-PT"/>
        </w:rPr>
        <w:t>Maring</w:t>
      </w:r>
      <w:r>
        <w:rPr>
          <w:rtl w:val="0"/>
          <w:lang w:val="pt-PT"/>
        </w:rPr>
        <w:t>á</w:t>
      </w:r>
      <w:r>
        <w:rPr>
          <w:rtl w:val="0"/>
          <w:lang w:val="pt-PT"/>
        </w:rPr>
        <w:t>, Paran</w:t>
      </w:r>
      <w:r>
        <w:rPr>
          <w:rtl w:val="0"/>
          <w:lang w:val="pt-PT"/>
        </w:rPr>
        <w:t>á</w:t>
      </w:r>
      <w:r>
        <w:rPr>
          <w:rtl w:val="0"/>
          <w:lang w:val="pt-PT"/>
        </w:rPr>
        <w:t>, Brazil; CEP 87065-005</w:t>
      </w:r>
    </w:p>
    <w:p>
      <w:pPr>
        <w:pStyle w:val="Body"/>
      </w:pPr>
      <w:r>
        <w:rPr>
          <w:rtl w:val="0"/>
        </w:rPr>
        <w:t>+55 (44) 4009-2050</w:t>
      </w:r>
    </w:p>
    <w:p>
      <w:pPr>
        <w:pStyle w:val="Body"/>
        <w:sectPr>
          <w:type w:val="continuous"/>
          <w:pgSz w:w="11900" w:h="16840" w:orient="portrait"/>
          <w:pgMar w:top="720" w:right="720" w:bottom="720" w:left="720" w:header="708" w:footer="708"/>
          <w:cols w:space="708" w:num="2" w:equalWidth="1"/>
          <w:bidi w:val="0"/>
        </w:sectPr>
      </w:pPr>
      <w:r>
        <w:rPr>
          <w:rtl w:val="0"/>
        </w:rPr>
        <w:t>CNPJ: 06.287.157/0005-50 | I.E: 90.376.806.10</w:t>
      </w:r>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61312" behindDoc="0" locked="0" layoutInCell="1" allowOverlap="1">
                <wp:simplePos x="0" y="0"/>
                <wp:positionH relativeFrom="page">
                  <wp:posOffset>297179</wp:posOffset>
                </wp:positionH>
                <wp:positionV relativeFrom="line">
                  <wp:posOffset>131445</wp:posOffset>
                </wp:positionV>
                <wp:extent cx="6972300" cy="0"/>
                <wp:effectExtent l="0" t="0" r="0" b="0"/>
                <wp:wrapNone/>
                <wp:docPr id="1073741832" name="officeArt object" descr="Straight Connector 12"/>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29" style="visibility:visible;position:absolute;margin-left:23.4pt;margin-top:10.4pt;width:549.0pt;height:0.0pt;z-index:251661312;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2. HAZARD IDENTIFICATION</w:t>
      </w:r>
    </w:p>
    <w:p>
      <w:pPr>
        <w:pStyle w:val="Body"/>
        <w:ind w:left="2124" w:hanging="2124"/>
      </w:pPr>
      <w:r>
        <w:rPr>
          <w:rtl w:val="0"/>
          <w:lang w:val="en-US"/>
        </w:rPr>
        <w:t>Emergency Overview:</w:t>
        <w:tab/>
        <w:t>Hazy beige</w:t>
      </w:r>
      <w:r>
        <w:rPr>
          <w:rtl w:val="0"/>
          <w:lang w:val="en-US"/>
        </w:rPr>
        <w:t xml:space="preserve"> </w:t>
      </w:r>
      <w:r>
        <w:rPr>
          <w:rtl w:val="0"/>
          <w:lang w:val="en-US"/>
        </w:rPr>
        <w:t>liquid with a mild odor. This product does not meet the regulatory definition of a hazardous chemical. However, may cause skin, eye and respiratory irritation.</w:t>
      </w:r>
    </w:p>
    <w:p>
      <w:pPr>
        <w:pStyle w:val="Body"/>
        <w:rPr>
          <w:sz w:val="24"/>
          <w:szCs w:val="24"/>
        </w:rPr>
      </w:pPr>
      <w:r>
        <w:rPr>
          <w:sz w:val="24"/>
          <w:szCs w:val="24"/>
          <w:rtl w:val="0"/>
          <w:lang w:val="en-US"/>
        </w:rPr>
        <w:t>Potential Health Effects</w:t>
      </w:r>
    </w:p>
    <w:p>
      <w:pPr>
        <w:pStyle w:val="Body"/>
      </w:pPr>
      <w:r>
        <w:rPr>
          <w:rtl w:val="0"/>
          <w:lang w:val="en-US"/>
        </w:rPr>
        <w:t>Eyes:</w:t>
        <w:tab/>
        <w:tab/>
        <w:tab/>
        <w:t>May cause mild but reversible eye irritation.</w:t>
      </w:r>
    </w:p>
    <w:p>
      <w:pPr>
        <w:pStyle w:val="Body"/>
      </w:pPr>
      <w:r>
        <w:rPr>
          <w:rtl w:val="0"/>
          <w:lang w:val="en-US"/>
        </w:rPr>
        <w:t>Skin:</w:t>
        <w:tab/>
        <w:tab/>
        <w:tab/>
        <w:t>May cause mild but reversible skin irritation.</w:t>
      </w:r>
    </w:p>
    <w:p>
      <w:pPr>
        <w:pStyle w:val="Body"/>
      </w:pPr>
      <w:r>
        <w:rPr>
          <w:rtl w:val="0"/>
          <w:lang w:val="en-US"/>
        </w:rPr>
        <w:t xml:space="preserve">Inhalation: </w:t>
        <w:tab/>
        <w:tab/>
        <w:t>May cause minor irritation of the upper respiratory tract.</w:t>
      </w:r>
    </w:p>
    <w:p>
      <w:pPr>
        <w:pStyle w:val="Body"/>
      </w:pPr>
      <w:r>
        <w:rPr>
          <w:rtl w:val="0"/>
          <w:lang w:val="en-US"/>
        </w:rPr>
        <w:t xml:space="preserve">Ingestion: </w:t>
        <w:tab/>
        <w:tab/>
        <w:t>May cause minor irritation of digestive tract.</w:t>
      </w:r>
    </w:p>
    <w:p>
      <w:pPr>
        <w:pStyle w:val="Body"/>
      </w:pPr>
      <w:r>
        <w:rPr>
          <w:rtl w:val="0"/>
          <w:lang w:val="en-US"/>
        </w:rPr>
        <w:t xml:space="preserve">Preexisting conditions: </w:t>
        <w:tab/>
        <w:t>None known</w:t>
      </w:r>
    </w:p>
    <w:p>
      <w:pPr>
        <w:pStyle w:val="Body"/>
      </w:pPr>
      <w:r>
        <w:rPr>
          <w:rtl w:val="0"/>
          <w:lang w:val="en-US"/>
        </w:rPr>
        <w:t xml:space="preserve">Chronic health effects: </w:t>
        <w:tab/>
        <w:t>None known</w:t>
      </w:r>
    </w:p>
    <w:p>
      <w:pPr>
        <w:pStyle w:val="Body"/>
        <w:rPr>
          <w:sz w:val="24"/>
          <w:szCs w:val="24"/>
        </w:rPr>
      </w:pPr>
      <w:r>
        <w:rPr>
          <w:sz w:val="24"/>
          <w:szCs w:val="24"/>
          <w:rtl w:val="0"/>
          <w:lang w:val="da-DK"/>
        </w:rPr>
        <w:t>Carcinogenicity</w:t>
      </w:r>
    </w:p>
    <w:p>
      <w:pPr>
        <w:pStyle w:val="Body"/>
      </w:pPr>
      <w:r>
        <w:rPr>
          <w:rtl w:val="0"/>
          <w:lang w:val="en-US"/>
        </w:rPr>
        <w:t xml:space="preserve">NTP: </w:t>
        <w:tab/>
        <w:tab/>
        <w:tab/>
        <w:t>Not listed</w:t>
      </w:r>
    </w:p>
    <w:p>
      <w:pPr>
        <w:pStyle w:val="Body"/>
      </w:pPr>
      <w:r>
        <w:rPr>
          <w:rtl w:val="0"/>
          <w:lang w:val="en-US"/>
        </w:rPr>
        <w:t xml:space="preserve">IARC: </w:t>
        <w:tab/>
        <w:tab/>
        <w:tab/>
        <w:t>Not listed</w:t>
      </w:r>
    </w:p>
    <w:p>
      <w:pPr>
        <w:pStyle w:val="Body"/>
      </w:pPr>
      <w:r>
        <w:rPr>
          <w:rtl w:val="0"/>
          <w:lang w:val="en-US"/>
        </w:rPr>
        <w:t xml:space="preserve">OSHA: </w:t>
        <w:tab/>
        <w:tab/>
        <w:tab/>
        <w:t>Not listed</w:t>
      </w:r>
    </w:p>
    <w:p>
      <w:pPr>
        <w:pStyle w:val="Body"/>
      </w:pPr>
      <w:r>
        <w:rPr>
          <w:rFonts w:ascii="Calibri" w:cs="Calibri" w:hAnsi="Calibri" w:eastAsia="Calibri"/>
          <w:b w:val="1"/>
          <w:bCs w:val="1"/>
        </w:rPr>
        <w:br w:type="page"/>
      </w:r>
    </w:p>
    <w:p>
      <w:pPr>
        <w:pStyle w:val="Body"/>
      </w:pPr>
      <w:r>
        <w:rPr>
          <w:rtl w:val="0"/>
          <w:lang w:val="en-US"/>
        </w:rPr>
        <w:t>Potential environmental effects: Under high concentration, may contaminate waterways by pH</w:t>
      </w:r>
      <w:r>
        <w:drawing xmlns:a="http://schemas.openxmlformats.org/drawingml/2006/main">
          <wp:anchor distT="152400" distB="152400" distL="152400" distR="152400" simplePos="0" relativeHeight="251680768" behindDoc="0" locked="0" layoutInCell="1" allowOverlap="1">
            <wp:simplePos x="0" y="0"/>
            <wp:positionH relativeFrom="margin">
              <wp:posOffset>5478010</wp:posOffset>
            </wp:positionH>
            <wp:positionV relativeFrom="page">
              <wp:posOffset>179612</wp:posOffset>
            </wp:positionV>
            <wp:extent cx="1324745" cy="706531"/>
            <wp:effectExtent l="0" t="0" r="0" b="0"/>
            <wp:wrapThrough wrapText="bothSides" distL="152400" distR="152400">
              <wp:wrapPolygon edited="1">
                <wp:start x="1296" y="5670"/>
                <wp:lineTo x="21312" y="6210"/>
                <wp:lineTo x="21312" y="14310"/>
                <wp:lineTo x="20736" y="15660"/>
                <wp:lineTo x="288" y="15390"/>
                <wp:lineTo x="288" y="7560"/>
                <wp:lineTo x="1296" y="5670"/>
              </wp:wrapPolygon>
            </wp:wrapThrough>
            <wp:docPr id="1073741833" name="officeArt object" descr="Image"/>
            <wp:cNvGraphicFramePr/>
            <a:graphic xmlns:a="http://schemas.openxmlformats.org/drawingml/2006/main">
              <a:graphicData uri="http://schemas.openxmlformats.org/drawingml/2006/picture">
                <pic:pic xmlns:pic="http://schemas.openxmlformats.org/drawingml/2006/picture">
                  <pic:nvPicPr>
                    <pic:cNvPr id="1073741833" name="Image" descr="Image"/>
                    <pic:cNvPicPr>
                      <a:picLocks noChangeAspect="1"/>
                    </pic:cNvPicPr>
                  </pic:nvPicPr>
                  <pic:blipFill>
                    <a:blip r:embed="rId4">
                      <a:extLst/>
                    </a:blip>
                    <a:stretch>
                      <a:fillRect/>
                    </a:stretch>
                  </pic:blipFill>
                  <pic:spPr>
                    <a:xfrm>
                      <a:off x="0" y="0"/>
                      <a:ext cx="1324745" cy="706531"/>
                    </a:xfrm>
                    <a:prstGeom prst="rect">
                      <a:avLst/>
                    </a:prstGeom>
                    <a:ln w="12700" cap="flat">
                      <a:noFill/>
                      <a:miter lim="400000"/>
                    </a:ln>
                    <a:effectLst/>
                  </pic:spPr>
                </pic:pic>
              </a:graphicData>
            </a:graphic>
          </wp:anchor>
        </w:drawing>
      </w:r>
      <w:r>
        <w:rPr>
          <w:rtl w:val="0"/>
          <w:lang w:val="en-US"/>
        </w:rPr>
        <w:t xml:space="preserve"> reduction.</w:t>
      </w:r>
    </w:p>
    <w:p>
      <w:pPr>
        <w:pStyle w:val="Body"/>
      </w:pPr>
      <w:r>
        <w:rPr>
          <w:rtl w:val="0"/>
          <w:lang w:val="en-US"/>
        </w:rPr>
        <w:t xml:space="preserve">Physical and chemical hazards: </w:t>
        <w:tab/>
        <w:t>Not flammable product. May react with incompatible materials (see section 10).</w:t>
      </w:r>
    </w:p>
    <w:p>
      <w:pPr>
        <w:pStyle w:val="Body"/>
      </w:pPr>
      <w:r>
        <w:rPr>
          <w:outline w:val="0"/>
          <w:color w:val="ff0000"/>
          <w:u w:color="ff0000"/>
          <w14:textFill>
            <w14:solidFill>
              <w14:srgbClr w14:val="FF0000"/>
            </w14:solidFill>
          </w14:textFill>
        </w:rPr>
        <w:drawing xmlns:a="http://schemas.openxmlformats.org/drawingml/2006/main">
          <wp:anchor distT="0" distB="0" distL="0" distR="0" simplePos="0" relativeHeight="251678720" behindDoc="0" locked="0" layoutInCell="1" allowOverlap="1">
            <wp:simplePos x="0" y="0"/>
            <wp:positionH relativeFrom="column">
              <wp:posOffset>2301769</wp:posOffset>
            </wp:positionH>
            <wp:positionV relativeFrom="line">
              <wp:posOffset>283845</wp:posOffset>
            </wp:positionV>
            <wp:extent cx="454025" cy="454025"/>
            <wp:effectExtent l="0" t="0" r="0" b="0"/>
            <wp:wrapNone/>
            <wp:docPr id="1073741834" name="officeArt object" descr="Carcirogenic Simbol.svg"/>
            <wp:cNvGraphicFramePr/>
            <a:graphic xmlns:a="http://schemas.openxmlformats.org/drawingml/2006/main">
              <a:graphicData uri="http://schemas.openxmlformats.org/drawingml/2006/picture">
                <pic:pic xmlns:pic="http://schemas.openxmlformats.org/drawingml/2006/picture">
                  <pic:nvPicPr>
                    <pic:cNvPr id="1073741834" name="Carcirogenic Simbol.svg" descr="Carcirogenic Simbol.svg"/>
                    <pic:cNvPicPr>
                      <a:picLocks noChangeAspect="1"/>
                    </pic:cNvPicPr>
                  </pic:nvPicPr>
                  <pic:blipFill>
                    <a:blip r:embed="rId7">
                      <a:extLst/>
                    </a:blip>
                    <a:stretch>
                      <a:fillRect/>
                    </a:stretch>
                  </pic:blipFill>
                  <pic:spPr>
                    <a:xfrm>
                      <a:off x="0" y="0"/>
                      <a:ext cx="454025" cy="454025"/>
                    </a:xfrm>
                    <a:prstGeom prst="rect">
                      <a:avLst/>
                    </a:prstGeom>
                    <a:ln w="12700" cap="flat">
                      <a:noFill/>
                      <a:miter lim="400000"/>
                    </a:ln>
                    <a:effectLst/>
                  </pic:spPr>
                </pic:pic>
              </a:graphicData>
            </a:graphic>
          </wp:anchor>
        </w:drawing>
      </w:r>
      <w:r>
        <w:rPr>
          <w:rtl w:val="0"/>
          <w:lang w:val="en-US"/>
        </w:rPr>
        <w:t xml:space="preserve">Signal word (OSHA): </w:t>
        <w:tab/>
        <w:tab/>
        <w:t>CAUTION</w:t>
      </w:r>
    </w:p>
    <w:p>
      <w:pPr>
        <w:pStyle w:val="Body"/>
      </w:pPr>
      <w:r>
        <w:drawing xmlns:a="http://schemas.openxmlformats.org/drawingml/2006/main">
          <wp:anchor distT="0" distB="0" distL="0" distR="0" simplePos="0" relativeHeight="251677696" behindDoc="0" locked="0" layoutInCell="1" allowOverlap="1">
            <wp:simplePos x="0" y="0"/>
            <wp:positionH relativeFrom="column">
              <wp:posOffset>1838325</wp:posOffset>
            </wp:positionH>
            <wp:positionV relativeFrom="line">
              <wp:posOffset>7620</wp:posOffset>
            </wp:positionV>
            <wp:extent cx="438150" cy="436880"/>
            <wp:effectExtent l="0" t="0" r="0" b="0"/>
            <wp:wrapNone/>
            <wp:docPr id="1073741835" name="officeArt object" descr="A drawing of a person&#10;&#10;Description generated with high confidence"/>
            <wp:cNvGraphicFramePr/>
            <a:graphic xmlns:a="http://schemas.openxmlformats.org/drawingml/2006/main">
              <a:graphicData uri="http://schemas.openxmlformats.org/drawingml/2006/picture">
                <pic:pic xmlns:pic="http://schemas.openxmlformats.org/drawingml/2006/picture">
                  <pic:nvPicPr>
                    <pic:cNvPr id="1073741835" name="A drawing of a personDescription generated with high confidence" descr="A drawing of a personDescription generated with high confidence"/>
                    <pic:cNvPicPr>
                      <a:picLocks noChangeAspect="1"/>
                    </pic:cNvPicPr>
                  </pic:nvPicPr>
                  <pic:blipFill>
                    <a:blip r:embed="rId8">
                      <a:extLst/>
                    </a:blip>
                    <a:stretch>
                      <a:fillRect/>
                    </a:stretch>
                  </pic:blipFill>
                  <pic:spPr>
                    <a:xfrm>
                      <a:off x="0" y="0"/>
                      <a:ext cx="438150" cy="436880"/>
                    </a:xfrm>
                    <a:prstGeom prst="rect">
                      <a:avLst/>
                    </a:prstGeom>
                    <a:ln w="12700" cap="flat">
                      <a:noFill/>
                      <a:miter lim="400000"/>
                    </a:ln>
                    <a:effectLst/>
                  </pic:spPr>
                </pic:pic>
              </a:graphicData>
            </a:graphic>
          </wp:anchor>
        </w:drawing>
      </w:r>
      <w:r>
        <w:rPr>
          <w:rtl w:val="0"/>
          <w:lang w:val="es-ES_tradnl"/>
        </w:rPr>
        <w:t>Hazard symbols:</w:t>
      </w:r>
    </w:p>
    <w:p>
      <w:pPr>
        <w:pStyle w:val="Body"/>
        <w:rPr>
          <w:outline w:val="0"/>
          <w:color w:val="ff0000"/>
          <w:u w:color="ff0000"/>
          <w14:textFill>
            <w14:solidFill>
              <w14:srgbClr w14:val="FF0000"/>
            </w14:solidFill>
          </w14:textFill>
        </w:rPr>
      </w:pPr>
    </w:p>
    <w:p>
      <w:pPr>
        <w:pStyle w:val="Body"/>
      </w:pPr>
      <w:r>
        <w:rPr>
          <w:rtl w:val="0"/>
          <w:lang w:val="en-US"/>
        </w:rPr>
        <w:t>Hazard statements:</w:t>
        <w:tab/>
        <w:tab/>
        <w:t>None required</w:t>
      </w:r>
    </w:p>
    <w:p>
      <w:pPr>
        <w:pStyle w:val="Body"/>
      </w:pPr>
      <w:r>
        <w:rPr>
          <w:rtl w:val="0"/>
          <w:lang w:val="en-US"/>
        </w:rPr>
        <w:t xml:space="preserve">Precautionary statements: </w:t>
        <w:tab/>
        <w:t>Prevention: See section 8 for personal protective equipment.</w:t>
      </w:r>
    </w:p>
    <w:p>
      <w:pPr>
        <w:pStyle w:val="Body"/>
        <w:ind w:left="2124" w:firstLine="708"/>
      </w:pPr>
      <w:r>
        <w:rPr>
          <w:rtl w:val="0"/>
          <w:lang w:val="en-US"/>
        </w:rPr>
        <w:t>Response: See section 4 for first aid information.</w:t>
      </w:r>
    </w:p>
    <w:p>
      <w:pPr>
        <w:pStyle w:val="Body"/>
        <w:ind w:left="2124" w:firstLine="708"/>
      </w:pPr>
      <w:r>
        <w:rPr>
          <w:rtl w:val="0"/>
          <w:lang w:val="en-US"/>
        </w:rPr>
        <w:t>Storage: See section 7 for storage information.</w:t>
      </w:r>
    </w:p>
    <w:p>
      <w:pPr>
        <w:pStyle w:val="Body"/>
        <w:ind w:left="2124" w:firstLine="708"/>
      </w:pPr>
      <w:r>
        <w:rPr>
          <w:rtl w:val="0"/>
          <w:lang w:val="en-US"/>
        </w:rPr>
        <w:t>Disposal: See section 13 for disposal information.</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62336" behindDoc="0" locked="0" layoutInCell="1" allowOverlap="1">
                <wp:simplePos x="0" y="0"/>
                <wp:positionH relativeFrom="page">
                  <wp:posOffset>297179</wp:posOffset>
                </wp:positionH>
                <wp:positionV relativeFrom="line">
                  <wp:posOffset>112395</wp:posOffset>
                </wp:positionV>
                <wp:extent cx="6972300" cy="0"/>
                <wp:effectExtent l="0" t="0" r="0" b="0"/>
                <wp:wrapNone/>
                <wp:docPr id="1073741836" name="officeArt object" descr="Straight Connector 17"/>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0" style="visibility:visible;position:absolute;margin-left:23.4pt;margin-top:8.9pt;width:549.0pt;height:0.0pt;z-index:251662336;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3. COMPOSITION/INFORMATION ON INGREDIENTS</w:t>
      </w:r>
    </w:p>
    <w:p>
      <w:pPr>
        <w:pStyle w:val="Body"/>
        <w:widowControl w:val="0"/>
        <w:spacing w:line="240" w:lineRule="auto"/>
      </w:pPr>
      <w:r>
        <w:rPr>
          <w:rtl w:val="0"/>
          <w:lang w:val="en-US"/>
        </w:rPr>
        <w:t>Formulation Type:</w:t>
        <w:tab/>
        <w:tab/>
        <w:t>Aqueous Solution</w:t>
      </w:r>
    </w:p>
    <w:p>
      <w:pPr>
        <w:pStyle w:val="Body"/>
        <w:widowControl w:val="0"/>
        <w:spacing w:line="240" w:lineRule="auto"/>
      </w:pPr>
      <w:r>
        <w:rPr>
          <w:rtl w:val="0"/>
          <w:lang w:val="en-US"/>
        </w:rPr>
        <w:t>Composition:</w:t>
        <w:tab/>
        <w:tab/>
        <w:tab/>
        <w:t xml:space="preserve">Phosphoric acid, urea, potassium chloride, copper sulfate, boric acid, zinc </w:t>
        <w:tab/>
        <w:tab/>
        <w:tab/>
        <w:tab/>
        <w:tab/>
        <w:t xml:space="preserve">sulfate, manganese sulfate, sodium molybdate, nonionic surfactant, </w:t>
        <w:tab/>
        <w:tab/>
        <w:tab/>
        <w:tab/>
        <w:tab/>
        <w:tab/>
        <w:t>tensoactives, carboxylic acid, EDTA, amino acid, citric acid, and water.</w:t>
        <w:tab/>
        <w:tab/>
        <w:tab/>
        <w:tab/>
        <w:tab/>
        <w:tab/>
      </w:r>
    </w:p>
    <w:p>
      <w:pPr>
        <w:pStyle w:val="Body"/>
        <w:widowControl w:val="0"/>
        <w:spacing w:line="240" w:lineRule="auto"/>
      </w:pPr>
      <w:r>
        <w:rPr>
          <w:rtl w:val="0"/>
          <w:lang w:val="en-US"/>
        </w:rPr>
        <w:t>Guaranteed Analysis:</w:t>
        <w:tab/>
        <w:tab/>
        <w:t>Nitrogen (N) - 1%</w:t>
      </w:r>
    </w:p>
    <w:p>
      <w:pPr>
        <w:pStyle w:val="Body"/>
        <w:widowControl w:val="0"/>
        <w:spacing w:line="240" w:lineRule="auto"/>
      </w:pPr>
      <w:r>
        <w:rPr>
          <w:rtl w:val="0"/>
          <w:lang w:val="en-US"/>
        </w:rPr>
        <w:tab/>
        <w:tab/>
        <w:tab/>
        <w:tab/>
        <w:t>Available Phosphate (P2O5) - 5%</w:t>
      </w:r>
    </w:p>
    <w:p>
      <w:pPr>
        <w:pStyle w:val="Body"/>
        <w:widowControl w:val="0"/>
        <w:spacing w:line="240" w:lineRule="auto"/>
      </w:pPr>
      <w:r>
        <w:rPr>
          <w:rtl w:val="0"/>
          <w:lang w:val="en-US"/>
        </w:rPr>
        <w:tab/>
        <w:tab/>
        <w:tab/>
        <w:tab/>
        <w:t>Soluble Potash (K2O) - 3%</w:t>
      </w:r>
    </w:p>
    <w:p>
      <w:pPr>
        <w:pStyle w:val="Body"/>
        <w:widowControl w:val="0"/>
        <w:spacing w:line="240" w:lineRule="auto"/>
      </w:pPr>
      <w:r>
        <w:rPr>
          <w:rtl w:val="0"/>
          <w:lang w:val="en-US"/>
        </w:rPr>
        <w:tab/>
        <w:tab/>
        <w:tab/>
        <w:tab/>
        <w:t>Sulfur (S) - 3.7%</w:t>
      </w:r>
    </w:p>
    <w:p>
      <w:pPr>
        <w:pStyle w:val="Body"/>
        <w:widowControl w:val="0"/>
        <w:spacing w:line="240" w:lineRule="auto"/>
      </w:pPr>
      <w:r>
        <w:rPr>
          <w:rtl w:val="0"/>
          <w:lang w:val="en-US"/>
        </w:rPr>
        <w:tab/>
        <w:tab/>
        <w:tab/>
        <w:tab/>
        <w:t>Boron (B) - 0.1%</w:t>
      </w:r>
    </w:p>
    <w:p>
      <w:pPr>
        <w:pStyle w:val="Body"/>
        <w:widowControl w:val="0"/>
        <w:spacing w:line="240" w:lineRule="auto"/>
      </w:pPr>
      <w:r>
        <w:rPr>
          <w:rtl w:val="0"/>
          <w:lang w:val="en-US"/>
        </w:rPr>
        <w:tab/>
        <w:tab/>
        <w:tab/>
        <w:tab/>
        <w:t>Copper (Cu) - 0.1%</w:t>
      </w:r>
    </w:p>
    <w:p>
      <w:pPr>
        <w:pStyle w:val="Body"/>
        <w:widowControl w:val="0"/>
        <w:spacing w:line="240" w:lineRule="auto"/>
      </w:pPr>
      <w:r>
        <w:rPr>
          <w:rtl w:val="0"/>
          <w:lang w:val="en-US"/>
        </w:rPr>
        <w:tab/>
        <w:tab/>
        <w:tab/>
        <w:tab/>
        <w:t>Manganese (Mn) - 6%</w:t>
      </w:r>
    </w:p>
    <w:p>
      <w:pPr>
        <w:pStyle w:val="Body"/>
        <w:widowControl w:val="0"/>
        <w:spacing w:line="240" w:lineRule="auto"/>
      </w:pPr>
      <w:r>
        <w:rPr>
          <w:rtl w:val="0"/>
          <w:lang w:val="en-US"/>
        </w:rPr>
        <w:tab/>
        <w:tab/>
        <w:tab/>
        <w:tab/>
        <w:t>Molybdenum (Mo) - 0.5%</w:t>
      </w:r>
    </w:p>
    <w:p>
      <w:pPr>
        <w:pStyle w:val="Body"/>
        <w:widowControl w:val="0"/>
        <w:spacing w:line="240" w:lineRule="auto"/>
      </w:pPr>
      <w:r>
        <w:rPr>
          <w:rtl w:val="0"/>
          <w:lang w:val="en-US"/>
        </w:rPr>
        <w:tab/>
        <w:tab/>
        <w:tab/>
        <w:tab/>
        <w:t>Zinc (Zn) - 0.7%</w:t>
      </w:r>
    </w:p>
    <w:p>
      <w:pPr>
        <w:pStyle w:val="Body"/>
        <w:widowControl w:val="0"/>
        <w:spacing w:line="240" w:lineRule="auto"/>
      </w:pPr>
      <w:r>
        <w:rPr>
          <w:rtl w:val="0"/>
          <w:lang w:val="en-US"/>
        </w:rPr>
        <w:t xml:space="preserve">Derived from: </w:t>
        <w:tab/>
        <w:tab/>
        <w:t xml:space="preserve">Urea, phosphoric acid, potassium chloride, copper sulfate, boric acid, </w:t>
        <w:tab/>
        <w:tab/>
        <w:tab/>
        <w:tab/>
        <w:tab/>
        <w:tab/>
        <w:t>copper sulfate, manganese sulfate, sodium molybdate, and zinc sulfate.</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63360" behindDoc="0" locked="0" layoutInCell="1" allowOverlap="1">
                <wp:simplePos x="0" y="0"/>
                <wp:positionH relativeFrom="page">
                  <wp:posOffset>297179</wp:posOffset>
                </wp:positionH>
                <wp:positionV relativeFrom="line">
                  <wp:posOffset>95885</wp:posOffset>
                </wp:positionV>
                <wp:extent cx="6972300" cy="0"/>
                <wp:effectExtent l="0" t="0" r="0" b="0"/>
                <wp:wrapNone/>
                <wp:docPr id="1073741837" name="officeArt object" descr="Straight Connector 18"/>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1" style="visibility:visible;position:absolute;margin-left:23.4pt;margin-top:7.6pt;width:549.0pt;height:0.0pt;z-index:251663360;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pt-PT"/>
        </w:rPr>
        <w:t>4. FIRST AID MEASURES</w:t>
      </w:r>
    </w:p>
    <w:p>
      <w:pPr>
        <w:pStyle w:val="Body"/>
      </w:pPr>
      <w:r>
        <w:rPr>
          <w:rtl w:val="0"/>
          <w:lang w:val="en-US"/>
        </w:rPr>
        <w:t>Have the product container, label or Safety Data Sheet with you when calling Spraytec (1-800-889-5127), a poison control center or doctor, or going for treatment.</w:t>
      </w:r>
    </w:p>
    <w:p>
      <w:pPr>
        <w:pStyle w:val="Body"/>
        <w:ind w:left="1410" w:hanging="1410"/>
      </w:pPr>
      <w:r>
        <w:rPr>
          <w:rtl w:val="0"/>
          <w:lang w:val="en-US"/>
        </w:rPr>
        <w:t>Ingestion:</w:t>
        <w:tab/>
        <w:t>If swallowed: Call a poison control center or doctor immediately for treatment advice. Give water to the victim to dilute the material. Do not induce vomiting unless told to do so after calling to a poison control center or doctor. Do not give anything by mouth to an</w:t>
      </w:r>
      <w:r>
        <w:drawing xmlns:a="http://schemas.openxmlformats.org/drawingml/2006/main">
          <wp:anchor distT="152400" distB="152400" distL="152400" distR="152400" simplePos="0" relativeHeight="251681792" behindDoc="0" locked="0" layoutInCell="1" allowOverlap="1">
            <wp:simplePos x="0" y="0"/>
            <wp:positionH relativeFrom="margin">
              <wp:posOffset>5478010</wp:posOffset>
            </wp:positionH>
            <wp:positionV relativeFrom="page">
              <wp:posOffset>179612</wp:posOffset>
            </wp:positionV>
            <wp:extent cx="1324745" cy="706531"/>
            <wp:effectExtent l="0" t="0" r="0" b="0"/>
            <wp:wrapThrough wrapText="bothSides" distL="152400" distR="152400">
              <wp:wrapPolygon edited="1">
                <wp:start x="1296" y="5670"/>
                <wp:lineTo x="21312" y="6210"/>
                <wp:lineTo x="21312" y="14310"/>
                <wp:lineTo x="20736" y="15660"/>
                <wp:lineTo x="288" y="15390"/>
                <wp:lineTo x="288" y="7560"/>
                <wp:lineTo x="1296" y="5670"/>
              </wp:wrapPolygon>
            </wp:wrapThrough>
            <wp:docPr id="1073741838" name="officeArt object" descr="Image"/>
            <wp:cNvGraphicFramePr/>
            <a:graphic xmlns:a="http://schemas.openxmlformats.org/drawingml/2006/main">
              <a:graphicData uri="http://schemas.openxmlformats.org/drawingml/2006/picture">
                <pic:pic xmlns:pic="http://schemas.openxmlformats.org/drawingml/2006/picture">
                  <pic:nvPicPr>
                    <pic:cNvPr id="1073741838" name="Image" descr="Image"/>
                    <pic:cNvPicPr>
                      <a:picLocks noChangeAspect="1"/>
                    </pic:cNvPicPr>
                  </pic:nvPicPr>
                  <pic:blipFill>
                    <a:blip r:embed="rId4">
                      <a:extLst/>
                    </a:blip>
                    <a:stretch>
                      <a:fillRect/>
                    </a:stretch>
                  </pic:blipFill>
                  <pic:spPr>
                    <a:xfrm>
                      <a:off x="0" y="0"/>
                      <a:ext cx="1324745" cy="706531"/>
                    </a:xfrm>
                    <a:prstGeom prst="rect">
                      <a:avLst/>
                    </a:prstGeom>
                    <a:ln w="12700" cap="flat">
                      <a:noFill/>
                      <a:miter lim="400000"/>
                    </a:ln>
                    <a:effectLst/>
                  </pic:spPr>
                </pic:pic>
              </a:graphicData>
            </a:graphic>
          </wp:anchor>
        </w:drawing>
      </w:r>
      <w:r>
        <w:rPr>
          <w:rtl w:val="0"/>
          <w:lang w:val="en-US"/>
        </w:rPr>
        <w:t xml:space="preserve"> unconscious person.</w:t>
      </w:r>
    </w:p>
    <w:p>
      <w:pPr>
        <w:pStyle w:val="Body"/>
        <w:ind w:left="1410" w:hanging="1410"/>
      </w:pPr>
      <w:r>
        <w:rPr>
          <w:rtl w:val="0"/>
          <w:lang w:val="en-US"/>
        </w:rPr>
        <w:t>Eye contact:</w:t>
        <w:tab/>
        <w:t>If in eyes: Hold eye open and rinse slowly and gently with clean water for 15-20 minutes. Remove contact lenses after 5 minutes, if present, then continue rising eye. Seek medical attention if eye irritation persists.</w:t>
      </w:r>
    </w:p>
    <w:p>
      <w:pPr>
        <w:pStyle w:val="Body"/>
        <w:ind w:left="1410" w:hanging="1410"/>
      </w:pPr>
      <w:r>
        <w:rPr>
          <w:rtl w:val="0"/>
          <w:lang w:val="en-US"/>
        </w:rPr>
        <w:t xml:space="preserve">Skin contact: </w:t>
        <w:tab/>
        <w:t>If on skin or clothing: Take off contaminated clothing under a shower and wash it before re-using. Rinse skin with plenty of water and soap for 15-20 minutes. Seek medical attention if irritation occurs.</w:t>
      </w:r>
    </w:p>
    <w:p>
      <w:pPr>
        <w:pStyle w:val="Body"/>
        <w:ind w:left="1410" w:hanging="1410"/>
      </w:pPr>
      <w:r>
        <w:rPr>
          <w:rtl w:val="0"/>
          <w:lang w:val="en-US"/>
        </w:rPr>
        <w:t xml:space="preserve">Inhalation: </w:t>
        <w:tab/>
        <w:t>If inhaled: move person to fresh air. If person is not breathing, call 911 or ambulance, and assist breathing as needed. Seek medical attention for further treatment advice.</w:t>
      </w:r>
    </w:p>
    <w:p>
      <w:pPr>
        <w:pStyle w:val="Body"/>
      </w:pPr>
      <w:r>
        <w:rPr>
          <w:rtl w:val="0"/>
          <w:lang w:val="en-US"/>
        </w:rPr>
        <w:t xml:space="preserve">Warning: </w:t>
        <w:tab/>
        <w:t>Do not give anything by mouth to an unconscious person.</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64384" behindDoc="0" locked="0" layoutInCell="1" allowOverlap="1">
                <wp:simplePos x="0" y="0"/>
                <wp:positionH relativeFrom="page">
                  <wp:posOffset>297179</wp:posOffset>
                </wp:positionH>
                <wp:positionV relativeFrom="line">
                  <wp:posOffset>119379</wp:posOffset>
                </wp:positionV>
                <wp:extent cx="6972300" cy="0"/>
                <wp:effectExtent l="0" t="0" r="0" b="0"/>
                <wp:wrapNone/>
                <wp:docPr id="1073741839" name="officeArt object" descr="Straight Connector 19"/>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2" style="visibility:visible;position:absolute;margin-left:23.4pt;margin-top:9.4pt;width:549.0pt;height:0.0pt;z-index:251664384;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5. FIRE FIGHTING MEASURES</w:t>
      </w:r>
    </w:p>
    <w:p>
      <w:pPr>
        <w:pStyle w:val="Body"/>
      </w:pPr>
      <w:r>
        <w:rPr>
          <w:rtl w:val="0"/>
          <w:lang w:val="en-US"/>
        </w:rPr>
        <w:t>Suitable extinguishing media:</w:t>
        <w:tab/>
        <w:tab/>
        <w:t>Not flammable. Use media suitable for combustibles involved in fire.</w:t>
      </w:r>
    </w:p>
    <w:p>
      <w:pPr>
        <w:pStyle w:val="Body"/>
      </w:pPr>
      <w:r>
        <w:rPr>
          <w:rtl w:val="0"/>
          <w:lang w:val="en-US"/>
        </w:rPr>
        <w:t>Unsuitable extinguishing media:</w:t>
        <w:tab/>
        <w:t>Not flammable.</w:t>
      </w:r>
    </w:p>
    <w:p>
      <w:pPr>
        <w:pStyle w:val="Body"/>
        <w:ind w:left="2832" w:hanging="2832"/>
      </w:pPr>
      <w:r>
        <w:rPr>
          <w:rtl w:val="0"/>
          <w:lang w:val="en-US"/>
        </w:rPr>
        <w:t xml:space="preserve">Specific hazards: </w:t>
        <w:tab/>
        <w:t>During a fire, irritating and possibly toxic gases may be generated by thermal decomposition or combustion.</w:t>
      </w:r>
    </w:p>
    <w:p>
      <w:pPr>
        <w:pStyle w:val="Body"/>
        <w:ind w:left="2832" w:hanging="2832"/>
      </w:pPr>
      <w:r>
        <w:rPr>
          <w:rtl w:val="0"/>
          <w:lang w:val="en-US"/>
        </w:rPr>
        <w:t>Special protective equipment and precautions for firefighters:</w:t>
      </w:r>
    </w:p>
    <w:p>
      <w:pPr>
        <w:pStyle w:val="Body"/>
        <w:ind w:left="2832" w:hanging="2832"/>
      </w:pPr>
      <w:r>
        <w:rPr>
          <w:rtl w:val="0"/>
          <w:lang w:val="en-US"/>
        </w:rPr>
        <w:t xml:space="preserve"> </w:t>
        <w:tab/>
        <w:t>Wear full protective clothing and self-contained breathing apparatus. Evacuate nonessential personnel from the area to prevent human exposure to fire, smoke, fumes, or products in combustion.</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65408" behindDoc="0" locked="0" layoutInCell="1" allowOverlap="1">
                <wp:simplePos x="0" y="0"/>
                <wp:positionH relativeFrom="page">
                  <wp:posOffset>297179</wp:posOffset>
                </wp:positionH>
                <wp:positionV relativeFrom="line">
                  <wp:posOffset>102235</wp:posOffset>
                </wp:positionV>
                <wp:extent cx="6972300" cy="0"/>
                <wp:effectExtent l="0" t="0" r="0" b="0"/>
                <wp:wrapNone/>
                <wp:docPr id="1073741840" name="officeArt object" descr="Straight Connector 20"/>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3" style="visibility:visible;position:absolute;margin-left:23.4pt;margin-top:8.1pt;width:549.0pt;height:0.0pt;z-index:251665408;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rPr>
        <w:t>6. ACCIDENTAL RELEASE MEASURES</w:t>
      </w:r>
    </w:p>
    <w:p>
      <w:pPr>
        <w:pStyle w:val="Body"/>
        <w:ind w:left="2832" w:hanging="2832"/>
      </w:pPr>
      <w:r>
        <w:rPr>
          <w:rtl w:val="0"/>
          <w:lang w:val="en-US"/>
        </w:rPr>
        <w:t xml:space="preserve">Personal precautions: </w:t>
        <w:tab/>
        <w:t>Refer to section 8 for personal protective equipment to be worn during containment and clean-up of a spill involving this product.</w:t>
      </w:r>
    </w:p>
    <w:p>
      <w:pPr>
        <w:pStyle w:val="Body"/>
      </w:pPr>
      <w:r>
        <w:rPr>
          <w:rtl w:val="0"/>
          <w:lang w:val="en-US"/>
        </w:rPr>
        <w:t xml:space="preserve">Environmental precautions: </w:t>
        <w:tab/>
        <w:t>Keep spilled product from entering sewers or waterways.</w:t>
      </w:r>
    </w:p>
    <w:p>
      <w:pPr>
        <w:pStyle w:val="Body"/>
        <w:ind w:left="2832" w:hanging="2832"/>
      </w:pPr>
      <w:r>
        <w:rPr>
          <w:rtl w:val="0"/>
          <w:lang w:val="en-US"/>
        </w:rPr>
        <w:t xml:space="preserve">Methods for containment: </w:t>
        <w:tab/>
        <w:t>Contain spilled product at its source. Contain the spill to prevent from spreading or contaminating soil or from entering sewage and drainage systems or any body of water.</w:t>
      </w:r>
    </w:p>
    <w:p>
      <w:pPr>
        <w:pStyle w:val="Body"/>
        <w:ind w:left="2832" w:hanging="2832"/>
      </w:pPr>
      <w:r>
        <w:rPr>
          <w:rtl w:val="0"/>
          <w:lang w:val="en-US"/>
        </w:rPr>
        <w:t xml:space="preserve">Methods for clean-up: </w:t>
        <w:tab/>
        <w:t>Cover contained spill with an inert absorbent material such as sand, vermiculite or other appropriate material. Vacuum, scoop or sweep up material and place in a container for disposal. Do not place spilled material back in original container.</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66432" behindDoc="0" locked="0" layoutInCell="1" allowOverlap="1">
                <wp:simplePos x="0" y="0"/>
                <wp:positionH relativeFrom="page">
                  <wp:posOffset>297179</wp:posOffset>
                </wp:positionH>
                <wp:positionV relativeFrom="line">
                  <wp:posOffset>118745</wp:posOffset>
                </wp:positionV>
                <wp:extent cx="6972300" cy="0"/>
                <wp:effectExtent l="0" t="0" r="0" b="0"/>
                <wp:wrapNone/>
                <wp:docPr id="1073741841" name="officeArt object" descr="Straight Connector 21"/>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4" style="visibility:visible;position:absolute;margin-left:23.4pt;margin-top:9.4pt;width:549.0pt;height:0.0pt;z-index:251666432;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7. HANDLING AND STORAGE</w:t>
      </w:r>
    </w:p>
    <w:p>
      <w:pPr>
        <w:pStyle w:val="Body"/>
        <w:ind w:left="2832" w:hanging="2832"/>
      </w:pPr>
      <w:r>
        <w:rPr>
          <w:rtl w:val="0"/>
          <w:lang w:val="en-US"/>
        </w:rPr>
        <w:t>Precautions for safe handling:</w:t>
        <w:tab/>
        <w:t>Ensure adequate ventilation during handling and use. Always use personal protective equipment (see section 8) while handling this material. Immediately clean up spills that occur during handling. Keep containers closed when not in use. Practice good hygiene after using this material,</w:t>
      </w:r>
      <w:r>
        <w:drawing xmlns:a="http://schemas.openxmlformats.org/drawingml/2006/main">
          <wp:anchor distT="152400" distB="152400" distL="152400" distR="152400" simplePos="0" relativeHeight="251682816" behindDoc="0" locked="0" layoutInCell="1" allowOverlap="1">
            <wp:simplePos x="0" y="0"/>
            <wp:positionH relativeFrom="margin">
              <wp:posOffset>5478010</wp:posOffset>
            </wp:positionH>
            <wp:positionV relativeFrom="page">
              <wp:posOffset>179612</wp:posOffset>
            </wp:positionV>
            <wp:extent cx="1324745" cy="706531"/>
            <wp:effectExtent l="0" t="0" r="0" b="0"/>
            <wp:wrapThrough wrapText="bothSides" distL="152400" distR="152400">
              <wp:wrapPolygon edited="1">
                <wp:start x="1296" y="5670"/>
                <wp:lineTo x="21312" y="6210"/>
                <wp:lineTo x="21312" y="14310"/>
                <wp:lineTo x="20736" y="15660"/>
                <wp:lineTo x="288" y="15390"/>
                <wp:lineTo x="288" y="7560"/>
                <wp:lineTo x="1296" y="5670"/>
              </wp:wrapPolygon>
            </wp:wrapThrough>
            <wp:docPr id="1073741842" name="officeArt object" descr="Image"/>
            <wp:cNvGraphicFramePr/>
            <a:graphic xmlns:a="http://schemas.openxmlformats.org/drawingml/2006/main">
              <a:graphicData uri="http://schemas.openxmlformats.org/drawingml/2006/picture">
                <pic:pic xmlns:pic="http://schemas.openxmlformats.org/drawingml/2006/picture">
                  <pic:nvPicPr>
                    <pic:cNvPr id="1073741842" name="Image" descr="Image"/>
                    <pic:cNvPicPr>
                      <a:picLocks noChangeAspect="1"/>
                    </pic:cNvPicPr>
                  </pic:nvPicPr>
                  <pic:blipFill>
                    <a:blip r:embed="rId4">
                      <a:extLst/>
                    </a:blip>
                    <a:stretch>
                      <a:fillRect/>
                    </a:stretch>
                  </pic:blipFill>
                  <pic:spPr>
                    <a:xfrm>
                      <a:off x="0" y="0"/>
                      <a:ext cx="1324745" cy="706531"/>
                    </a:xfrm>
                    <a:prstGeom prst="rect">
                      <a:avLst/>
                    </a:prstGeom>
                    <a:ln w="12700" cap="flat">
                      <a:noFill/>
                      <a:miter lim="400000"/>
                    </a:ln>
                    <a:effectLst/>
                  </pic:spPr>
                </pic:pic>
              </a:graphicData>
            </a:graphic>
          </wp:anchor>
        </w:drawing>
      </w:r>
      <w:r>
        <w:rPr>
          <w:rtl w:val="0"/>
          <w:lang w:val="en-US"/>
        </w:rPr>
        <w:t xml:space="preserve"> especially before eating, smoking, using the toilet, or applying cosmetics.</w:t>
      </w:r>
    </w:p>
    <w:p>
      <w:pPr>
        <w:pStyle w:val="Body"/>
        <w:ind w:left="2832" w:hanging="2832"/>
      </w:pPr>
      <w:r>
        <w:rPr>
          <w:rtl w:val="0"/>
          <w:lang w:val="en-US"/>
        </w:rPr>
        <w:t xml:space="preserve">Precautions for safe storage: </w:t>
        <w:tab/>
        <w:t>Store the material in a well ventilated, secured area out of reach of children and domestic animals. Do not store food, beverage, or tobacco products in the storage area. Keep product away from any source of heat or</w:t>
      </w:r>
      <w:r>
        <w:rPr>
          <w:rtl w:val="0"/>
          <w:lang w:val="en-US"/>
        </w:rPr>
        <w:t xml:space="preserve"> </w:t>
      </w:r>
      <w:r>
        <w:rPr>
          <w:rtl w:val="0"/>
          <w:lang w:val="en-US"/>
        </w:rPr>
        <w:t>flame and out of direct sunlight at moderate temperatures. Protect packaging from physical damage. Store product in the original container</w:t>
      </w:r>
    </w:p>
    <w:p>
      <w:pPr>
        <w:pStyle w:val="Body"/>
        <w:ind w:left="2832" w:hanging="2832"/>
        <w:rPr>
          <w:rFonts w:ascii="Calibri" w:cs="Calibri" w:hAnsi="Calibri" w:eastAsia="Calibri"/>
          <w:b w:val="1"/>
          <w:bCs w:val="1"/>
          <w:sz w:val="24"/>
          <w:szCs w:val="24"/>
        </w:rPr>
      </w:pPr>
      <w:r>
        <w:rPr>
          <w:rFonts w:ascii="Calibri" w:cs="Calibri" w:hAnsi="Calibri" w:eastAsia="Calibri"/>
          <w:b w:val="1"/>
          <w:bCs w:val="1"/>
          <w:sz w:val="24"/>
          <w:szCs w:val="24"/>
          <w:rtl w:val="0"/>
          <w:lang w:val="en-US"/>
        </w:rPr>
        <w:t>8. EXPOSURE CONTROLS/PERSONAL PROTECTION</w:t>
      </w:r>
      <w:r>
        <w:rPr>
          <w:rFonts w:ascii="Calibri" w:cs="Calibri" w:hAnsi="Calibri" w:eastAsia="Calibri"/>
          <w:b w:val="1"/>
          <w:bCs w:val="1"/>
          <w:sz w:val="24"/>
          <w:szCs w:val="24"/>
        </w:rP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-160020</wp:posOffset>
                </wp:positionH>
                <wp:positionV relativeFrom="line">
                  <wp:posOffset>187959</wp:posOffset>
                </wp:positionV>
                <wp:extent cx="6972300" cy="0"/>
                <wp:effectExtent l="0" t="0" r="0" b="0"/>
                <wp:wrapNone/>
                <wp:docPr id="1073741843" name="officeArt object" descr="Straight Connector 22"/>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5" style="visibility:visible;position:absolute;margin-left:-12.6pt;margin-top:14.8pt;width:549.0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margin"/>
              </v:line>
            </w:pict>
          </mc:Fallback>
        </mc:AlternateContent>
      </w:r>
    </w:p>
    <w:p>
      <w:pPr>
        <w:pStyle w:val="Body"/>
        <w:ind w:left="2832" w:hanging="2832"/>
      </w:pPr>
      <w:r>
        <w:rPr>
          <w:rtl w:val="0"/>
          <w:lang w:val="en-US"/>
        </w:rPr>
        <w:t xml:space="preserve">Respiratory protection: </w:t>
        <w:tab/>
        <w:t>For most conditions, no respiratory protection should be needed. If airborne concentration exceeds exposure limits, use a NIOSH approved air-purifying respirator with cartridges/canisters approved for organic vapors.</w:t>
      </w:r>
    </w:p>
    <w:p>
      <w:pPr>
        <w:pStyle w:val="Body"/>
        <w:ind w:left="2832" w:hanging="2832"/>
      </w:pPr>
      <w:r>
        <w:rPr>
          <w:rtl w:val="0"/>
          <w:lang w:val="en-US"/>
        </w:rPr>
        <w:t xml:space="preserve">Eye protection: </w:t>
        <w:tab/>
        <w:t>Chemical safety goggles are recommended to prevent eye contact. Contact lenses are not protective eye devices.</w:t>
      </w:r>
    </w:p>
    <w:p>
      <w:pPr>
        <w:pStyle w:val="Body"/>
        <w:ind w:left="2832" w:hanging="2832"/>
      </w:pPr>
      <w:r>
        <w:rPr>
          <w:rtl w:val="0"/>
          <w:lang w:val="en-US"/>
        </w:rPr>
        <w:t xml:space="preserve">Skin protection: </w:t>
        <w:tab/>
        <w:t xml:space="preserve">Chemically protective gloves, Long-sleeve shirt, long pants and shoes </w:t>
      </w:r>
      <w:r>
        <w:rPr>
          <w:rtl w:val="0"/>
          <w:lang w:val="en-US"/>
        </w:rPr>
        <w:t>plus</w:t>
      </w:r>
      <w:r>
        <w:rPr>
          <w:rtl w:val="0"/>
          <w:lang w:val="en-US"/>
        </w:rPr>
        <w:t xml:space="preserve"> socks are recommended to prevent skin contact.</w:t>
      </w:r>
    </w:p>
    <w:p>
      <w:pPr>
        <w:pStyle w:val="Body"/>
        <w:ind w:left="2832" w:hanging="2832"/>
      </w:pPr>
      <w:r>
        <w:rPr>
          <w:rtl w:val="0"/>
          <w:lang w:val="en-US"/>
        </w:rPr>
        <w:t xml:space="preserve">Work/Hygienic practices: </w:t>
        <w:tab/>
        <w:t>Never eat, drink, nor use tobacco in work areas. Practice good hygiene after using this material, especially before eating, drinking, smoking, using the toilet, or applying cosmetics.</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68480" behindDoc="0" locked="0" layoutInCell="1" allowOverlap="1">
                <wp:simplePos x="0" y="0"/>
                <wp:positionH relativeFrom="page">
                  <wp:posOffset>297179</wp:posOffset>
                </wp:positionH>
                <wp:positionV relativeFrom="line">
                  <wp:posOffset>111760</wp:posOffset>
                </wp:positionV>
                <wp:extent cx="6972300" cy="0"/>
                <wp:effectExtent l="0" t="0" r="0" b="0"/>
                <wp:wrapNone/>
                <wp:docPr id="1073741844" name="officeArt object" descr="Straight Connector 23"/>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6" style="visibility:visible;position:absolute;margin-left:23.4pt;margin-top:8.8pt;width:549.0pt;height:0.0pt;z-index:251668480;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9. PHYSICAL AND CHEMICAL PROPERTIES</w:t>
      </w:r>
    </w:p>
    <w:p>
      <w:pPr>
        <w:pStyle w:val="Body"/>
      </w:pPr>
      <w:r>
        <w:rPr>
          <w:rtl w:val="0"/>
          <w:lang w:val="fr-FR"/>
        </w:rPr>
        <w:t xml:space="preserve">Physical state: </w:t>
        <w:tab/>
        <w:tab/>
        <w:tab/>
        <w:tab/>
        <w:t>Liquid</w:t>
      </w:r>
    </w:p>
    <w:p>
      <w:pPr>
        <w:pStyle w:val="Body"/>
      </w:pPr>
      <w:r>
        <w:rPr>
          <w:rtl w:val="0"/>
          <w:lang w:val="en-US"/>
        </w:rPr>
        <w:t xml:space="preserve">Appearance: </w:t>
        <w:tab/>
        <w:tab/>
        <w:tab/>
        <w:tab/>
        <w:t>Hazy beige</w:t>
      </w:r>
      <w:r>
        <w:rPr>
          <w:rtl w:val="0"/>
          <w:lang w:val="en-US"/>
        </w:rPr>
        <w:t xml:space="preserve"> </w:t>
      </w:r>
      <w:r>
        <w:rPr>
          <w:rtl w:val="0"/>
          <w:lang w:val="fr-FR"/>
        </w:rPr>
        <w:t>liquid</w:t>
      </w:r>
    </w:p>
    <w:p>
      <w:pPr>
        <w:pStyle w:val="Body"/>
      </w:pPr>
      <w:r>
        <w:rPr>
          <w:rtl w:val="0"/>
        </w:rPr>
        <w:t xml:space="preserve">Odor: </w:t>
        <w:tab/>
        <w:tab/>
        <w:tab/>
        <w:tab/>
        <w:tab/>
      </w:r>
      <w:r>
        <w:rPr>
          <w:rtl w:val="0"/>
          <w:lang w:val="en-US"/>
        </w:rPr>
        <w:t>Low phosphoric</w:t>
      </w:r>
      <w:r>
        <w:rPr>
          <w:rtl w:val="0"/>
        </w:rPr>
        <w:t xml:space="preserve"> odor</w:t>
      </w:r>
    </w:p>
    <w:p>
      <w:pPr>
        <w:pStyle w:val="Body"/>
      </w:pPr>
      <w:r>
        <w:rPr>
          <w:rtl w:val="0"/>
          <w:lang w:val="en-US"/>
        </w:rPr>
        <w:t xml:space="preserve">Odor threshold: </w:t>
        <w:tab/>
        <w:tab/>
        <w:tab/>
        <w:t>Not available</w:t>
      </w:r>
    </w:p>
    <w:p>
      <w:pPr>
        <w:pStyle w:val="Body"/>
      </w:pPr>
      <w:r>
        <w:rPr>
          <w:rtl w:val="0"/>
          <w:lang w:val="fr-FR"/>
        </w:rPr>
        <w:t xml:space="preserve">Solubility in water (wt%): </w:t>
        <w:tab/>
        <w:tab/>
        <w:t>Emulsifiable</w:t>
      </w:r>
    </w:p>
    <w:p>
      <w:pPr>
        <w:pStyle w:val="Body"/>
      </w:pPr>
      <w:r>
        <w:rPr>
          <w:rtl w:val="0"/>
          <w:lang w:val="en-US"/>
        </w:rPr>
        <w:t xml:space="preserve">Vapor pressure (mm Hg): </w:t>
        <w:tab/>
        <w:tab/>
        <w:t>Not available</w:t>
      </w:r>
    </w:p>
    <w:p>
      <w:pPr>
        <w:pStyle w:val="Body"/>
      </w:pPr>
      <w:r>
        <w:rPr>
          <w:rtl w:val="0"/>
          <w:lang w:val="en-US"/>
        </w:rPr>
        <w:t xml:space="preserve">Vapor density (Air=1): </w:t>
        <w:tab/>
        <w:tab/>
        <w:tab/>
        <w:t>Not available</w:t>
      </w:r>
    </w:p>
    <w:p>
      <w:pPr>
        <w:pStyle w:val="Body"/>
        <w:rPr>
          <w:sz w:val="24"/>
          <w:szCs w:val="24"/>
        </w:rPr>
      </w:pPr>
      <w:r>
        <w:rPr>
          <w:rtl w:val="0"/>
        </w:rPr>
        <w:t xml:space="preserve">pH: </w:t>
        <w:tab/>
        <w:tab/>
        <w:tab/>
        <w:tab/>
        <w:tab/>
      </w:r>
      <w:r>
        <w:rPr>
          <w:rtl w:val="0"/>
          <w:lang w:val="en-US"/>
        </w:rPr>
        <w:t>3.0</w:t>
      </w:r>
      <w:r>
        <w:rPr>
          <w:rtl w:val="0"/>
          <w:lang w:val="en-US"/>
        </w:rPr>
        <w:t xml:space="preserve"> (0.5% solution in deionized H2O @77</w:t>
      </w:r>
      <w:r>
        <w:rPr>
          <w:rtl w:val="0"/>
          <w:lang w:val="it-IT"/>
        </w:rPr>
        <w:t xml:space="preserve">° </w:t>
      </w:r>
      <w:r>
        <w:rPr>
          <w:rtl w:val="0"/>
          <w:lang w:val="pt-PT"/>
        </w:rPr>
        <w:t>F [25</w:t>
      </w:r>
      <w:r>
        <w:rPr>
          <w:rtl w:val="0"/>
          <w:lang w:val="it-IT"/>
        </w:rPr>
        <w:t>°</w:t>
      </w:r>
      <w:r>
        <w:rPr>
          <w:rtl w:val="0"/>
        </w:rPr>
        <w:t>C</w:t>
      </w:r>
      <w:r>
        <w:rPr>
          <w:sz w:val="24"/>
          <w:szCs w:val="24"/>
          <w:rtl w:val="0"/>
          <w:lang w:val="pt-PT"/>
        </w:rPr>
        <w:t>])</w:t>
      </w:r>
    </w:p>
    <w:p>
      <w:pPr>
        <w:pStyle w:val="Body"/>
      </w:pPr>
      <w:r>
        <w:rPr>
          <w:rtl w:val="0"/>
          <w:lang w:val="en-US"/>
        </w:rPr>
        <w:t xml:space="preserve">Melting point/freezing point: </w:t>
        <w:tab/>
        <w:tab/>
        <w:t>Not available</w:t>
      </w:r>
    </w:p>
    <w:p>
      <w:pPr>
        <w:pStyle w:val="Body"/>
      </w:pPr>
      <w:r>
        <w:rPr>
          <w:rtl w:val="0"/>
          <w:lang w:val="en-US"/>
        </w:rPr>
        <w:t>Initial boiling point/boiling range:</w:t>
        <w:tab/>
        <w:t>Not available</w:t>
      </w:r>
    </w:p>
    <w:p>
      <w:pPr>
        <w:pStyle w:val="Body"/>
      </w:pPr>
      <w:r>
        <w:rPr>
          <w:rtl w:val="0"/>
          <w:lang w:val="en-US"/>
        </w:rPr>
        <w:t xml:space="preserve">Flammable limits (% in Air): </w:t>
        <w:tab/>
        <w:tab/>
        <w:t>Not available</w:t>
      </w:r>
    </w:p>
    <w:p>
      <w:pPr>
        <w:pStyle w:val="Body"/>
      </w:pPr>
      <w:r>
        <w:rPr>
          <w:rtl w:val="0"/>
          <w:lang w:val="en-US"/>
        </w:rPr>
        <w:t xml:space="preserve">Flammability: </w:t>
        <w:tab/>
        <w:tab/>
        <w:tab/>
        <w:tab/>
        <w:t>Not available</w:t>
      </w:r>
    </w:p>
    <w:p>
      <w:pPr>
        <w:pStyle w:val="Body"/>
      </w:pPr>
      <w:r>
        <w:rPr>
          <w:rtl w:val="0"/>
          <w:lang w:val="en-US"/>
        </w:rPr>
        <w:t xml:space="preserve">Viscosity: </w:t>
        <w:tab/>
        <w:tab/>
        <w:tab/>
        <w:tab/>
        <w:t>Not available</w:t>
      </w:r>
    </w:p>
    <w:p>
      <w:pPr>
        <w:pStyle w:val="Body"/>
      </w:pPr>
      <w:r>
        <w:rPr>
          <w:rtl w:val="0"/>
          <w:lang w:val="en-US"/>
        </w:rPr>
        <w:t xml:space="preserve">Specific Gravity (H20=1): </w:t>
        <w:tab/>
        <w:tab/>
      </w:r>
      <w:r>
        <w:rPr>
          <w:rtl w:val="0"/>
          <w:lang w:val="en-US"/>
        </w:rPr>
        <w:t>1.62</w:t>
      </w:r>
    </w:p>
    <w:p>
      <w:pPr>
        <w:pStyle w:val="Body"/>
      </w:pPr>
      <w:r>
        <w:rPr>
          <w:rtl w:val="0"/>
          <w:lang w:val="en-US"/>
        </w:rPr>
        <w:t xml:space="preserve">Density (lbs/gallon): </w:t>
        <w:tab/>
        <w:tab/>
        <w:tab/>
        <w:t>1</w:t>
      </w:r>
      <w:r>
        <w:rPr>
          <w:rtl w:val="0"/>
          <w:lang w:val="en-US"/>
        </w:rPr>
        <w:t xml:space="preserve">3.52 </w:t>
      </w:r>
      <w:r>
        <w:rPr>
          <w:rtl w:val="0"/>
          <w:lang w:val="de-DE"/>
        </w:rPr>
        <w:t>lbs/gallon</w:t>
      </w:r>
    </w:p>
    <w:p>
      <w:pPr>
        <w:pStyle w:val="Body"/>
      </w:pPr>
      <w:r>
        <w:rPr>
          <w:rtl w:val="0"/>
          <w:lang w:val="en-US"/>
        </w:rPr>
        <w:t xml:space="preserve">Flash point: </w:t>
        <w:tab/>
        <w:tab/>
        <w:tab/>
        <w:tab/>
        <w:t>Not available</w:t>
        <w:br w:type="page"/>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69504" behindDoc="0" locked="0" layoutInCell="1" allowOverlap="1">
                <wp:simplePos x="0" y="0"/>
                <wp:positionH relativeFrom="page">
                  <wp:posOffset>297179</wp:posOffset>
                </wp:positionH>
                <wp:positionV relativeFrom="line">
                  <wp:posOffset>118745</wp:posOffset>
                </wp:positionV>
                <wp:extent cx="6972300" cy="0"/>
                <wp:effectExtent l="0" t="0" r="0" b="0"/>
                <wp:wrapNone/>
                <wp:docPr id="1073741845" name="officeArt object" descr="Straight Connector 25"/>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7" style="visibility:visible;position:absolute;margin-left:23.4pt;margin-top:9.4pt;width:549.0pt;height:0.0pt;z-index:251669504;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r>
        <w:rPr>
          <w:rFonts w:ascii="Calibri Light" w:cs="Calibri Light" w:hAnsi="Calibri Light" w:eastAsia="Calibri Light"/>
        </w:rPr>
        <w:drawing xmlns:a="http://schemas.openxmlformats.org/drawingml/2006/main">
          <wp:anchor distT="152400" distB="152400" distL="152400" distR="152400" simplePos="0" relativeHeight="251683840" behindDoc="0" locked="0" layoutInCell="1" allowOverlap="1">
            <wp:simplePos x="0" y="0"/>
            <wp:positionH relativeFrom="margin">
              <wp:posOffset>5478010</wp:posOffset>
            </wp:positionH>
            <wp:positionV relativeFrom="page">
              <wp:posOffset>179612</wp:posOffset>
            </wp:positionV>
            <wp:extent cx="1324745" cy="706531"/>
            <wp:effectExtent l="0" t="0" r="0" b="0"/>
            <wp:wrapThrough wrapText="bothSides" distL="152400" distR="152400">
              <wp:wrapPolygon edited="1">
                <wp:start x="1296" y="5670"/>
                <wp:lineTo x="21312" y="6210"/>
                <wp:lineTo x="21312" y="14310"/>
                <wp:lineTo x="20736" y="15660"/>
                <wp:lineTo x="288" y="15390"/>
                <wp:lineTo x="288" y="7560"/>
                <wp:lineTo x="1296" y="5670"/>
              </wp:wrapPolygon>
            </wp:wrapThrough>
            <wp:docPr id="1073741846" name="officeArt object" descr="Image"/>
            <wp:cNvGraphicFramePr/>
            <a:graphic xmlns:a="http://schemas.openxmlformats.org/drawingml/2006/main">
              <a:graphicData uri="http://schemas.openxmlformats.org/drawingml/2006/picture">
                <pic:pic xmlns:pic="http://schemas.openxmlformats.org/drawingml/2006/picture">
                  <pic:nvPicPr>
                    <pic:cNvPr id="1073741846" name="Image" descr="Image"/>
                    <pic:cNvPicPr>
                      <a:picLocks noChangeAspect="1"/>
                    </pic:cNvPicPr>
                  </pic:nvPicPr>
                  <pic:blipFill>
                    <a:blip r:embed="rId4">
                      <a:extLst/>
                    </a:blip>
                    <a:stretch>
                      <a:fillRect/>
                    </a:stretch>
                  </pic:blipFill>
                  <pic:spPr>
                    <a:xfrm>
                      <a:off x="0" y="0"/>
                      <a:ext cx="1324745" cy="706531"/>
                    </a:xfrm>
                    <a:prstGeom prst="rect">
                      <a:avLst/>
                    </a:prstGeom>
                    <a:ln w="12700" cap="flat">
                      <a:noFill/>
                      <a:miter lim="400000"/>
                    </a:ln>
                    <a:effectLst/>
                  </pic:spPr>
                </pic:pic>
              </a:graphicData>
            </a:graphic>
          </wp:anchor>
        </w:drawing>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10. STABILITY AND REACTIVITY</w:t>
      </w:r>
    </w:p>
    <w:p>
      <w:pPr>
        <w:pStyle w:val="Body"/>
      </w:pPr>
      <w:r>
        <w:rPr>
          <w:rtl w:val="0"/>
          <w:lang w:val="en-US"/>
        </w:rPr>
        <w:t xml:space="preserve">Reactivity: </w:t>
        <w:tab/>
        <w:tab/>
        <w:tab/>
        <w:tab/>
        <w:t>Not reactive</w:t>
      </w:r>
    </w:p>
    <w:p>
      <w:pPr>
        <w:pStyle w:val="Body"/>
      </w:pPr>
      <w:r>
        <w:rPr>
          <w:rtl w:val="0"/>
          <w:lang w:val="en-US"/>
        </w:rPr>
        <w:t xml:space="preserve">Chemical stability: </w:t>
        <w:tab/>
        <w:tab/>
        <w:tab/>
        <w:t>Stable under normal use and storage conditions.</w:t>
      </w:r>
    </w:p>
    <w:p>
      <w:pPr>
        <w:pStyle w:val="Body"/>
      </w:pPr>
      <w:r>
        <w:rPr>
          <w:rtl w:val="0"/>
          <w:lang w:val="en-US"/>
        </w:rPr>
        <w:t>Possibility of hazardous reactions:</w:t>
        <w:tab/>
        <w:t>None known</w:t>
      </w:r>
    </w:p>
    <w:p>
      <w:pPr>
        <w:pStyle w:val="Body"/>
      </w:pPr>
      <w:r>
        <w:rPr>
          <w:rtl w:val="0"/>
          <w:lang w:val="en-US"/>
        </w:rPr>
        <w:t xml:space="preserve">Conditions to avoid: </w:t>
        <w:tab/>
        <w:tab/>
        <w:tab/>
        <w:t>Store above 32</w:t>
      </w:r>
      <w:r>
        <w:rPr>
          <w:rtl w:val="0"/>
          <w:lang w:val="it-IT"/>
        </w:rPr>
        <w:t>°</w:t>
      </w:r>
      <w:r>
        <w:rPr>
          <w:rtl w:val="0"/>
        </w:rPr>
        <w:t>F (0</w:t>
      </w:r>
      <w:r>
        <w:rPr>
          <w:rtl w:val="0"/>
          <w:lang w:val="it-IT"/>
        </w:rPr>
        <w:t>°</w:t>
      </w:r>
      <w:r>
        <w:rPr>
          <w:rtl w:val="0"/>
          <w:lang w:val="pt-PT"/>
        </w:rPr>
        <w:t xml:space="preserve">C). </w:t>
      </w:r>
    </w:p>
    <w:p>
      <w:pPr>
        <w:pStyle w:val="Body"/>
        <w:ind w:left="2832" w:firstLine="708"/>
      </w:pPr>
      <w:r>
        <w:rPr>
          <w:rtl w:val="0"/>
          <w:lang w:val="en-US"/>
        </w:rPr>
        <w:t>Avoid high temperatures and sun exposition.</w:t>
      </w:r>
    </w:p>
    <w:p>
      <w:pPr>
        <w:pStyle w:val="Body"/>
      </w:pPr>
      <w:r>
        <w:rPr>
          <w:rtl w:val="0"/>
          <w:lang w:val="en-US"/>
        </w:rPr>
        <w:t xml:space="preserve">Incompatible materials: </w:t>
        <w:tab/>
        <w:tab/>
        <w:t xml:space="preserve">Strong bases, Strong acids, and Strong </w:t>
      </w:r>
      <w:r>
        <w:rPr>
          <w:rtl w:val="0"/>
          <w:lang w:val="en-US"/>
        </w:rPr>
        <w:t>oxidizing</w:t>
      </w:r>
      <w:r>
        <w:rPr>
          <w:rtl w:val="0"/>
        </w:rPr>
        <w:t xml:space="preserve"> agents.</w:t>
      </w:r>
    </w:p>
    <w:p>
      <w:pPr>
        <w:pStyle w:val="Body"/>
      </w:pPr>
      <w:r>
        <w:rPr>
          <w:rtl w:val="0"/>
          <w:lang w:val="en-US"/>
        </w:rPr>
        <w:t xml:space="preserve">Hazardous decomposition products: </w:t>
        <w:tab/>
        <w:t>None known.</w:t>
      </w:r>
    </w:p>
    <w:p>
      <w:pPr>
        <w:pStyle w:val="Body"/>
        <w:spacing w:line="240" w:lineRule="auto"/>
      </w:pPr>
      <w:r>
        <w:rPr>
          <w:rFonts w:ascii="Calibri Light" w:cs="Calibri Light" w:hAnsi="Calibri Light" w:eastAsia="Calibri Light"/>
        </w:rPr>
        <mc:AlternateContent>
          <mc:Choice Requires="wps">
            <w:drawing xmlns:a="http://schemas.openxmlformats.org/drawingml/2006/main">
              <wp:anchor distT="0" distB="0" distL="0" distR="0" simplePos="0" relativeHeight="251670528" behindDoc="0" locked="0" layoutInCell="1" allowOverlap="1">
                <wp:simplePos x="0" y="0"/>
                <wp:positionH relativeFrom="page">
                  <wp:posOffset>297179</wp:posOffset>
                </wp:positionH>
                <wp:positionV relativeFrom="line">
                  <wp:posOffset>73025</wp:posOffset>
                </wp:positionV>
                <wp:extent cx="6972300" cy="0"/>
                <wp:effectExtent l="0" t="0" r="0" b="0"/>
                <wp:wrapNone/>
                <wp:docPr id="1073741847" name="officeArt object" descr="Straight Connector 26"/>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8" style="visibility:visible;position:absolute;margin-left:23.4pt;margin-top:5.8pt;width:549.0pt;height:0.0pt;z-index:251670528;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11. TOXICOLOGICAL INFORMATION</w:t>
      </w:r>
    </w:p>
    <w:p>
      <w:pPr>
        <w:pStyle w:val="Body"/>
      </w:pPr>
      <w:r>
        <w:rPr>
          <w:rtl w:val="0"/>
          <w:lang w:val="en-US"/>
        </w:rPr>
        <w:t xml:space="preserve">Acute: </w:t>
        <w:tab/>
        <w:tab/>
        <w:tab/>
        <w:tab/>
        <w:t>Not determined</w:t>
      </w:r>
    </w:p>
    <w:p>
      <w:pPr>
        <w:pStyle w:val="Body"/>
      </w:pPr>
      <w:r>
        <w:rPr>
          <w:rtl w:val="0"/>
          <w:lang w:val="en-US"/>
        </w:rPr>
        <w:t xml:space="preserve">Chronic toxicity: </w:t>
        <w:tab/>
        <w:tab/>
        <w:t>No records</w:t>
      </w:r>
    </w:p>
    <w:p>
      <w:pPr>
        <w:pStyle w:val="Body"/>
      </w:pPr>
      <w:r>
        <w:rPr>
          <w:rtl w:val="0"/>
          <w:lang w:val="en-US"/>
        </w:rPr>
        <w:t xml:space="preserve">Potential health effects: </w:t>
        <w:tab/>
        <w:t>Eyes: May cause mild but reversible eye irritation.</w:t>
      </w:r>
    </w:p>
    <w:p>
      <w:pPr>
        <w:pStyle w:val="Body"/>
        <w:ind w:left="2124" w:firstLine="708"/>
      </w:pPr>
      <w:r>
        <w:rPr>
          <w:rtl w:val="0"/>
          <w:lang w:val="en-US"/>
        </w:rPr>
        <w:t>Skin: May cause mild but reversible skin irritation.</w:t>
      </w:r>
    </w:p>
    <w:p>
      <w:pPr>
        <w:pStyle w:val="Body"/>
        <w:ind w:left="2124" w:firstLine="708"/>
      </w:pPr>
      <w:r>
        <w:rPr>
          <w:rtl w:val="0"/>
          <w:lang w:val="en-US"/>
        </w:rPr>
        <w:t>Inhalation: May cause minor irritation of the upper respiratory tract.</w:t>
      </w:r>
    </w:p>
    <w:p>
      <w:pPr>
        <w:pStyle w:val="Body"/>
        <w:ind w:left="2124" w:firstLine="708"/>
      </w:pPr>
      <w:r>
        <w:rPr>
          <w:rtl w:val="0"/>
          <w:lang w:val="en-US"/>
        </w:rPr>
        <w:t>Ingestion: May cause minor irritation of digestive tract.</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71552" behindDoc="0" locked="0" layoutInCell="1" allowOverlap="1">
                <wp:simplePos x="0" y="0"/>
                <wp:positionH relativeFrom="page">
                  <wp:posOffset>297179</wp:posOffset>
                </wp:positionH>
                <wp:positionV relativeFrom="line">
                  <wp:posOffset>99694</wp:posOffset>
                </wp:positionV>
                <wp:extent cx="6972300" cy="0"/>
                <wp:effectExtent l="0" t="0" r="0" b="0"/>
                <wp:wrapNone/>
                <wp:docPr id="1073741848" name="officeArt object" descr="Straight Connector 27"/>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39" style="visibility:visible;position:absolute;margin-left:23.4pt;margin-top:7.8pt;width:549.0pt;height:0.0pt;z-index:251671552;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12. ECOLOGICAL INFORMATION</w:t>
      </w:r>
    </w:p>
    <w:p>
      <w:pPr>
        <w:pStyle w:val="Body"/>
        <w:rPr>
          <w:sz w:val="24"/>
          <w:szCs w:val="24"/>
        </w:rPr>
      </w:pPr>
      <w:r>
        <w:rPr>
          <w:sz w:val="24"/>
          <w:szCs w:val="24"/>
          <w:rtl w:val="0"/>
          <w:lang w:val="en-US"/>
        </w:rPr>
        <w:t>Ecotoxicity</w:t>
      </w:r>
    </w:p>
    <w:p>
      <w:pPr>
        <w:pStyle w:val="Body"/>
      </w:pPr>
      <w:r>
        <w:rPr>
          <w:rtl w:val="0"/>
          <w:lang w:val="en-US"/>
        </w:rPr>
        <w:t xml:space="preserve">Fish acute and prolonged toxicity: </w:t>
        <w:tab/>
        <w:t>Not determined</w:t>
      </w:r>
    </w:p>
    <w:p>
      <w:pPr>
        <w:pStyle w:val="Body"/>
      </w:pPr>
      <w:r>
        <w:rPr>
          <w:rtl w:val="0"/>
          <w:lang w:val="en-US"/>
        </w:rPr>
        <w:t xml:space="preserve">Aquatic invertebrate acute toxicity: </w:t>
        <w:tab/>
        <w:t>Not determined</w:t>
      </w:r>
    </w:p>
    <w:p>
      <w:pPr>
        <w:pStyle w:val="Body"/>
      </w:pPr>
      <w:r>
        <w:rPr>
          <w:rtl w:val="0"/>
          <w:lang w:val="en-US"/>
        </w:rPr>
        <w:t xml:space="preserve">Aquatic plant toxicity: </w:t>
        <w:tab/>
        <w:tab/>
        <w:tab/>
        <w:t>Not determined</w:t>
      </w:r>
    </w:p>
    <w:p>
      <w:pPr>
        <w:pStyle w:val="Body"/>
      </w:pPr>
      <w:r>
        <w:rPr>
          <w:rtl w:val="0"/>
          <w:lang w:val="en-US"/>
        </w:rPr>
        <w:t xml:space="preserve">Bird acute and prolonged toxicity: </w:t>
        <w:tab/>
        <w:t>Not determined</w:t>
      </w:r>
    </w:p>
    <w:p>
      <w:pPr>
        <w:pStyle w:val="Body"/>
      </w:pPr>
      <w:r>
        <w:rPr>
          <w:rtl w:val="0"/>
          <w:lang w:val="en-US"/>
        </w:rPr>
        <w:t xml:space="preserve">Honeybee toxicity: </w:t>
        <w:tab/>
        <w:tab/>
        <w:tab/>
        <w:t>Not determined</w:t>
      </w:r>
    </w:p>
    <w:p>
      <w:pPr>
        <w:pStyle w:val="Body"/>
        <w:rPr>
          <w:sz w:val="24"/>
          <w:szCs w:val="24"/>
        </w:rPr>
      </w:pPr>
      <w:r>
        <w:rPr>
          <w:sz w:val="24"/>
          <w:szCs w:val="24"/>
          <w:rtl w:val="0"/>
          <w:lang w:val="en-US"/>
        </w:rPr>
        <w:t>Environmental Effects</w:t>
      </w:r>
    </w:p>
    <w:p>
      <w:pPr>
        <w:pStyle w:val="Body"/>
      </w:pPr>
      <w:r>
        <w:rPr>
          <w:rtl w:val="0"/>
          <w:lang w:val="en-US"/>
        </w:rPr>
        <w:t>Mobility:</w:t>
        <w:tab/>
        <w:tab/>
        <w:tab/>
        <w:tab/>
        <w:t>Water soluble</w:t>
      </w:r>
    </w:p>
    <w:p>
      <w:pPr>
        <w:pStyle w:val="Body"/>
      </w:pPr>
      <w:r>
        <w:rPr>
          <w:rtl w:val="0"/>
          <w:lang w:val="en-US"/>
        </w:rPr>
        <w:t xml:space="preserve">Persistence and degradability: </w:t>
        <w:tab/>
        <w:tab/>
        <w:t>Not persistent in soil. Biodegradable.</w:t>
      </w:r>
    </w:p>
    <w:p>
      <w:pPr>
        <w:pStyle w:val="Body"/>
      </w:pPr>
      <w:r>
        <w:rPr>
          <w:rtl w:val="0"/>
          <w:lang w:val="en-US"/>
        </w:rPr>
        <w:t xml:space="preserve">Bioaccumulative potential: </w:t>
        <w:tab/>
        <w:tab/>
        <w:t>Low bioaccumulation potential.</w:t>
      </w:r>
    </w:p>
    <w:p>
      <w:pPr>
        <w:pStyle w:val="Body"/>
      </w:pPr>
      <w:r>
        <w:rPr>
          <w:rtl w:val="0"/>
          <w:lang w:val="en-US"/>
        </w:rPr>
        <w:t xml:space="preserve">Other adverse effects: </w:t>
        <w:tab/>
        <w:tab/>
        <w:tab/>
        <w:t>Avoid spilling product to waterways.</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72576" behindDoc="0" locked="0" layoutInCell="1" allowOverlap="1">
                <wp:simplePos x="0" y="0"/>
                <wp:positionH relativeFrom="page">
                  <wp:posOffset>297179</wp:posOffset>
                </wp:positionH>
                <wp:positionV relativeFrom="line">
                  <wp:posOffset>127000</wp:posOffset>
                </wp:positionV>
                <wp:extent cx="6972300" cy="0"/>
                <wp:effectExtent l="0" t="0" r="0" b="0"/>
                <wp:wrapNone/>
                <wp:docPr id="1073741849" name="officeArt object" descr="Straight Connector 28"/>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40" style="visibility:visible;position:absolute;margin-left:23.4pt;margin-top:10.0pt;width:549.0pt;height:0.0pt;z-index:251672576;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pP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13.DISPOSAL CONSIDERATIONS</w:t>
      </w:r>
      <w:r>
        <w:rPr>
          <w:rFonts w:ascii="Calibri" w:cs="Calibri" w:hAnsi="Calibri" w:eastAsia="Calibri"/>
          <w:b w:val="1"/>
          <w:bCs w:val="1"/>
          <w:sz w:val="24"/>
          <w:szCs w:val="24"/>
        </w:rPr>
        <w:drawing xmlns:a="http://schemas.openxmlformats.org/drawingml/2006/main">
          <wp:anchor distT="152400" distB="152400" distL="152400" distR="152400" simplePos="0" relativeHeight="251684864" behindDoc="0" locked="0" layoutInCell="1" allowOverlap="1">
            <wp:simplePos x="0" y="0"/>
            <wp:positionH relativeFrom="margin">
              <wp:posOffset>5478010</wp:posOffset>
            </wp:positionH>
            <wp:positionV relativeFrom="page">
              <wp:posOffset>179612</wp:posOffset>
            </wp:positionV>
            <wp:extent cx="1324745" cy="706531"/>
            <wp:effectExtent l="0" t="0" r="0" b="0"/>
            <wp:wrapThrough wrapText="bothSides" distL="152400" distR="152400">
              <wp:wrapPolygon edited="1">
                <wp:start x="1296" y="5670"/>
                <wp:lineTo x="21312" y="6210"/>
                <wp:lineTo x="21312" y="14310"/>
                <wp:lineTo x="20736" y="15660"/>
                <wp:lineTo x="288" y="15390"/>
                <wp:lineTo x="288" y="7560"/>
                <wp:lineTo x="1296" y="5670"/>
              </wp:wrapPolygon>
            </wp:wrapThrough>
            <wp:docPr id="1073741850" name="officeArt object" descr="Image"/>
            <wp:cNvGraphicFramePr/>
            <a:graphic xmlns:a="http://schemas.openxmlformats.org/drawingml/2006/main">
              <a:graphicData uri="http://schemas.openxmlformats.org/drawingml/2006/picture">
                <pic:pic xmlns:pic="http://schemas.openxmlformats.org/drawingml/2006/picture">
                  <pic:nvPicPr>
                    <pic:cNvPr id="1073741850" name="Image" descr="Image"/>
                    <pic:cNvPicPr>
                      <a:picLocks noChangeAspect="1"/>
                    </pic:cNvPicPr>
                  </pic:nvPicPr>
                  <pic:blipFill>
                    <a:blip r:embed="rId4">
                      <a:extLst/>
                    </a:blip>
                    <a:stretch>
                      <a:fillRect/>
                    </a:stretch>
                  </pic:blipFill>
                  <pic:spPr>
                    <a:xfrm>
                      <a:off x="0" y="0"/>
                      <a:ext cx="1324745" cy="706531"/>
                    </a:xfrm>
                    <a:prstGeom prst="rect">
                      <a:avLst/>
                    </a:prstGeom>
                    <a:ln w="12700" cap="flat">
                      <a:noFill/>
                      <a:miter lim="400000"/>
                    </a:ln>
                    <a:effectLst/>
                  </pic:spPr>
                </pic:pic>
              </a:graphicData>
            </a:graphic>
          </wp:anchor>
        </w:drawing>
      </w:r>
    </w:p>
    <w:p>
      <w:pPr>
        <w:pStyle w:val="Body"/>
        <w:ind w:left="1410" w:hanging="1410"/>
      </w:pPr>
      <w:r>
        <w:rPr>
          <w:rtl w:val="0"/>
          <w:lang w:val="en-US"/>
        </w:rPr>
        <w:t xml:space="preserve">Disposal: </w:t>
        <w:tab/>
        <w:t>Do not reuse product container. Dispose of products containers, waste containers, and residues according to local, state, and federal health and environmental regulations.</w:t>
      </w:r>
    </w:p>
    <w:p>
      <w:pPr>
        <w:pStyle w:val="Body"/>
        <w:ind w:left="1410" w:hanging="1410"/>
      </w:pPr>
      <w:r>
        <w:rPr>
          <w:rtl w:val="0"/>
          <w:lang w:val="en-US"/>
        </w:rPr>
        <w:t xml:space="preserve">Container: </w:t>
        <w:tab/>
        <w:t>Triple rinse and recycle the container or dispose of in accordance with local, state and federal health and environmental regulations.</w:t>
      </w:r>
    </w:p>
    <w:p>
      <w:pPr>
        <w:pStyle w:val="Body"/>
        <w:rPr>
          <w:sz w:val="24"/>
          <w:szCs w:val="24"/>
        </w:rPr>
      </w:pPr>
      <w:r>
        <w:rPr>
          <w:rFonts w:ascii="Calibri Light" w:cs="Calibri Light" w:hAnsi="Calibri Light" w:eastAsia="Calibri Light"/>
        </w:rPr>
        <mc:AlternateContent>
          <mc:Choice Requires="wps">
            <w:drawing xmlns:a="http://schemas.openxmlformats.org/drawingml/2006/main">
              <wp:anchor distT="0" distB="0" distL="0" distR="0" simplePos="0" relativeHeight="251673600" behindDoc="0" locked="0" layoutInCell="1" allowOverlap="1">
                <wp:simplePos x="0" y="0"/>
                <wp:positionH relativeFrom="page">
                  <wp:posOffset>297179</wp:posOffset>
                </wp:positionH>
                <wp:positionV relativeFrom="line">
                  <wp:posOffset>152400</wp:posOffset>
                </wp:positionV>
                <wp:extent cx="6972300" cy="0"/>
                <wp:effectExtent l="0" t="0" r="0" b="0"/>
                <wp:wrapNone/>
                <wp:docPr id="1073741851" name="officeArt object" descr="Straight Connector 29"/>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41" style="visibility:visible;position:absolute;margin-left:23.4pt;margin-top:12.0pt;width:549.0pt;height:0.0pt;z-index:251673600;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en-US"/>
        </w:rPr>
        <w:t>14. TRANSPORT INFORMATION</w:t>
      </w:r>
    </w:p>
    <w:p>
      <w:pPr>
        <w:pStyle w:val="Body"/>
        <w:rPr>
          <w:sz w:val="24"/>
          <w:szCs w:val="24"/>
        </w:rPr>
      </w:pPr>
      <w:r>
        <w:rPr>
          <w:sz w:val="24"/>
          <w:szCs w:val="24"/>
          <w:rtl w:val="0"/>
          <w:lang w:val="en-US"/>
        </w:rPr>
        <w:t>International Regulations</w:t>
      </w:r>
    </w:p>
    <w:p>
      <w:pPr>
        <w:pStyle w:val="Body"/>
        <w:ind w:left="2832" w:hanging="2832"/>
      </w:pPr>
      <w:r>
        <w:rPr>
          <w:rtl w:val="0"/>
          <w:lang w:val="en-US"/>
        </w:rPr>
        <w:t xml:space="preserve">DOT (ground): </w:t>
        <w:tab/>
        <w:t>This product is not regulated by the U.S. department of transportation as a hazardous material for ground shipment.</w:t>
      </w:r>
    </w:p>
    <w:p>
      <w:pPr>
        <w:pStyle w:val="Body"/>
      </w:pPr>
      <w:r>
        <w:rPr>
          <w:rtl w:val="0"/>
          <w:lang w:val="en-US"/>
        </w:rPr>
        <w:t xml:space="preserve">Water transport (Sea): </w:t>
        <w:tab/>
        <w:tab/>
        <w:t xml:space="preserve">IMGD </w:t>
      </w:r>
      <w:r>
        <w:rPr>
          <w:rtl w:val="0"/>
        </w:rPr>
        <w:t xml:space="preserve">– </w:t>
      </w:r>
      <w:r>
        <w:rPr>
          <w:rtl w:val="0"/>
          <w:lang w:val="en-US"/>
        </w:rPr>
        <w:t>International maritime dangerous goods code.</w:t>
      </w:r>
    </w:p>
    <w:p>
      <w:pPr>
        <w:pStyle w:val="Body"/>
      </w:pPr>
      <w:r>
        <w:rPr>
          <w:rtl w:val="0"/>
          <w:lang w:val="en-US"/>
        </w:rPr>
        <w:t xml:space="preserve">Air transport (airplane): </w:t>
        <w:tab/>
        <w:t>IATA</w:t>
      </w:r>
    </w:p>
    <w:p>
      <w:pPr>
        <w:pStyle w:val="Body"/>
        <w:rPr>
          <w:sz w:val="24"/>
          <w:szCs w:val="24"/>
        </w:rPr>
      </w:pPr>
      <w:r>
        <w:rPr>
          <w:sz w:val="24"/>
          <w:szCs w:val="24"/>
          <w:rtl w:val="0"/>
          <w:lang w:val="en-US"/>
        </w:rPr>
        <w:t>Comments</w:t>
      </w:r>
    </w:p>
    <w:p>
      <w:pPr>
        <w:pStyle w:val="Body"/>
      </w:pPr>
      <w:r>
        <w:rPr>
          <w:rtl w:val="0"/>
          <w:lang w:val="en-US"/>
        </w:rPr>
        <w:t xml:space="preserve">Proper shipping name: </w:t>
        <w:tab/>
        <w:tab/>
        <w:t>Mixed mineral fertilizer</w:t>
      </w:r>
    </w:p>
    <w:p>
      <w:pPr>
        <w:pStyle w:val="Body"/>
      </w:pPr>
      <w:r>
        <w:rPr>
          <w:rtl w:val="0"/>
          <w:lang w:val="en-US"/>
        </w:rPr>
        <w:t xml:space="preserve">Hazard class: </w:t>
        <w:tab/>
        <w:tab/>
        <w:tab/>
        <w:t>Not determined</w:t>
      </w:r>
    </w:p>
    <w:p>
      <w:pPr>
        <w:pStyle w:val="Body"/>
      </w:pPr>
      <w:r>
        <w:rPr>
          <w:rtl w:val="0"/>
          <w:lang w:val="en-US"/>
        </w:rPr>
        <w:t xml:space="preserve">Identification number: </w:t>
        <w:tab/>
        <w:tab/>
        <w:t>Not determined</w:t>
      </w:r>
    </w:p>
    <w:p>
      <w:pPr>
        <w:pStyle w:val="Body"/>
      </w:pPr>
      <w:r>
        <w:rPr>
          <w:rtl w:val="0"/>
          <w:lang w:val="en-US"/>
        </w:rPr>
        <w:t xml:space="preserve">Packing group: </w:t>
        <w:tab/>
        <w:tab/>
        <w:tab/>
        <w:t>Not determined</w:t>
      </w:r>
    </w:p>
    <w:p>
      <w:pPr>
        <w:pStyle w:val="Body"/>
      </w:pPr>
      <w:r>
        <w:rPr>
          <w:rtl w:val="0"/>
          <w:lang w:val="fr-FR"/>
        </w:rPr>
        <w:t xml:space="preserve">Hazardous substance: </w:t>
        <w:tab/>
        <w:tab/>
        <w:t>No</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74624" behindDoc="0" locked="0" layoutInCell="1" allowOverlap="1">
                <wp:simplePos x="0" y="0"/>
                <wp:positionH relativeFrom="page">
                  <wp:posOffset>297179</wp:posOffset>
                </wp:positionH>
                <wp:positionV relativeFrom="line">
                  <wp:posOffset>113664</wp:posOffset>
                </wp:positionV>
                <wp:extent cx="6972300" cy="0"/>
                <wp:effectExtent l="0" t="0" r="0" b="0"/>
                <wp:wrapNone/>
                <wp:docPr id="1073741852" name="officeArt object" descr="Straight Connector 30"/>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42" style="visibility:visible;position:absolute;margin-left:23.4pt;margin-top:8.9pt;width:549.0pt;height:0.0pt;z-index:251674624;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de-DE"/>
        </w:rPr>
        <w:t>15. REGULATORY INFORMATION</w:t>
      </w:r>
    </w:p>
    <w:p>
      <w:pPr>
        <w:pStyle w:val="Body"/>
      </w:pPr>
      <w:r>
        <w:rPr>
          <w:rtl w:val="0"/>
          <w:lang w:val="en-US"/>
        </w:rPr>
        <w:t>This product is not regulated by the U.S. department of transportation as a hazardous material.</w:t>
      </w:r>
    </w:p>
    <w:p>
      <w:pPr>
        <w:pStyle w:val="Body"/>
      </w:pPr>
      <w:r>
        <w:rPr>
          <w:rtl w:val="0"/>
          <w:lang w:val="en-US"/>
        </w:rPr>
        <w:t xml:space="preserve">Risks and safety information can be found on Label. </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75648" behindDoc="0" locked="0" layoutInCell="1" allowOverlap="1">
                <wp:simplePos x="0" y="0"/>
                <wp:positionH relativeFrom="page">
                  <wp:posOffset>297179</wp:posOffset>
                </wp:positionH>
                <wp:positionV relativeFrom="line">
                  <wp:posOffset>116839</wp:posOffset>
                </wp:positionV>
                <wp:extent cx="6972300" cy="0"/>
                <wp:effectExtent l="0" t="0" r="0" b="0"/>
                <wp:wrapNone/>
                <wp:docPr id="1073741853" name="officeArt object" descr="Straight Connector 31"/>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43" style="visibility:visible;position:absolute;margin-left:23.4pt;margin-top:9.2pt;width:549.0pt;height:0.0pt;z-index:251675648;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p>
    <w:p>
      <w:pPr>
        <w:pStyle w:val="Body"/>
        <w:rPr>
          <w:rFonts w:ascii="Calibri" w:cs="Calibri" w:hAnsi="Calibri" w:eastAsia="Calibri"/>
          <w:b w:val="1"/>
          <w:bCs w:val="1"/>
          <w:sz w:val="24"/>
          <w:szCs w:val="24"/>
        </w:rPr>
      </w:pPr>
      <w:r>
        <w:rPr>
          <w:rFonts w:ascii="Calibri" w:cs="Calibri" w:hAnsi="Calibri" w:eastAsia="Calibri"/>
          <w:b w:val="1"/>
          <w:bCs w:val="1"/>
          <w:sz w:val="24"/>
          <w:szCs w:val="24"/>
          <w:rtl w:val="0"/>
          <w:lang w:val="de-DE"/>
        </w:rPr>
        <w:t>16. OTHER INFORMATION</w:t>
      </w:r>
    </w:p>
    <w:p>
      <w:pPr>
        <w:pStyle w:val="Body"/>
      </w:pPr>
      <w:r>
        <w:rPr>
          <w:rtl w:val="0"/>
          <w:lang w:val="en-US"/>
        </w:rPr>
        <w:t>The information presented herein is based on available data from reliable sources and is correct to the best of SPRAYTEC FERTILIZERS Knowledge. SPRAYTEC FERTILIZERS LLC makes no warranty, express nor implied, regarding the accuracy of the data or the results obtained from the use of this product. Nothing herein may be construed as recommending any practice or any product in violation of any law or regulations. The user is solely responsible for determining of the suitability of any material or product for specific propose and for adopting any appropriate safety precautions. We disclaim all liability for injury or damage stemming from any improper use of the material or product described herein.</w:t>
      </w:r>
    </w:p>
    <w:p>
      <w:pPr>
        <w:pStyle w:val="Body"/>
      </w:pPr>
      <w:r>
        <w:rPr>
          <w:rFonts w:ascii="Calibri Light" w:cs="Calibri Light" w:hAnsi="Calibri Light" w:eastAsia="Calibri Light"/>
        </w:rPr>
        <mc:AlternateContent>
          <mc:Choice Requires="wps">
            <w:drawing xmlns:a="http://schemas.openxmlformats.org/drawingml/2006/main">
              <wp:anchor distT="0" distB="0" distL="0" distR="0" simplePos="0" relativeHeight="251676672" behindDoc="0" locked="0" layoutInCell="1" allowOverlap="1">
                <wp:simplePos x="0" y="0"/>
                <wp:positionH relativeFrom="page">
                  <wp:posOffset>297179</wp:posOffset>
                </wp:positionH>
                <wp:positionV relativeFrom="line">
                  <wp:posOffset>262890</wp:posOffset>
                </wp:positionV>
                <wp:extent cx="6972300" cy="0"/>
                <wp:effectExtent l="0" t="0" r="0" b="0"/>
                <wp:wrapNone/>
                <wp:docPr id="1073741854" name="officeArt object" descr="Straight Connector 32"/>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44" style="visibility:visible;position:absolute;margin-left:23.4pt;margin-top:20.7pt;width:549.0pt;height:0.0pt;z-index:251676672;mso-position-horizontal:absolute;mso-position-horizontal-relative:page;mso-position-vertical:absolute;mso-position-vertical-relative:line;mso-wrap-distance-left:0.0pt;mso-wrap-distance-top:0.0pt;mso-wrap-distance-right:0.0pt;mso-wrap-distance-bottom:0.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v:line>
            </w:pict>
          </mc:Fallback>
        </mc:AlternateContent>
      </w:r>
      <w:r>
        <w:rPr>
          <w:sz w:val="24"/>
          <w:szCs w:val="24"/>
          <w:rtl w:val="0"/>
          <w:lang w:val="en-US"/>
        </w:rPr>
        <w:t>Revision date: 0</w:t>
      </w:r>
      <w:r>
        <w:rPr>
          <w:sz w:val="24"/>
          <w:szCs w:val="24"/>
          <w:rtl w:val="0"/>
          <w:lang w:val="en-US"/>
        </w:rPr>
        <w:t>1/07/2021</w:t>
      </w:r>
    </w:p>
    <w:sectPr>
      <w:type w:val="continuous"/>
      <w:pgSz w:w="11900" w:h="16840" w:orient="portrait"/>
      <w:pgMar w:top="720" w:right="720" w:bottom="720" w:left="72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libri Light">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rPr>
        <w:rFonts w:ascii="Calibri" w:cs="Calibri" w:hAnsi="Calibri" w:eastAsia="Calibri"/>
      </w:rP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465455</wp:posOffset>
              </wp:positionH>
              <wp:positionV relativeFrom="page">
                <wp:posOffset>738505</wp:posOffset>
              </wp:positionV>
              <wp:extent cx="6629400" cy="295275"/>
              <wp:effectExtent l="0" t="0" r="0" b="0"/>
              <wp:wrapNone/>
              <wp:docPr id="1073741825" name="officeArt object" descr="Rectangle 4"/>
              <wp:cNvGraphicFramePr/>
              <a:graphic xmlns:a="http://schemas.openxmlformats.org/drawingml/2006/main">
                <a:graphicData uri="http://schemas.microsoft.com/office/word/2010/wordprocessingShape">
                  <wps:wsp>
                    <wps:cNvSpPr/>
                    <wps:spPr>
                      <a:xfrm>
                        <a:off x="0" y="0"/>
                        <a:ext cx="6629400" cy="295275"/>
                      </a:xfrm>
                      <a:prstGeom prst="rect">
                        <a:avLst/>
                      </a:prstGeom>
                      <a:solidFill>
                        <a:srgbClr val="E7E6E6"/>
                      </a:solidFill>
                      <a:ln w="12700" cap="flat">
                        <a:noFill/>
                        <a:miter lim="400000"/>
                      </a:ln>
                      <a:effectLst/>
                    </wps:spPr>
                    <wps:bodyPr/>
                  </wps:wsp>
                </a:graphicData>
              </a:graphic>
            </wp:anchor>
          </w:drawing>
        </mc:Choice>
        <mc:Fallback>
          <w:pict>
            <v:rect id="_x0000_s1045" style="visibility:visible;position:absolute;margin-left:36.7pt;margin-top:58.2pt;width:522.0pt;height:23.2pt;z-index:-251658240;mso-position-horizontal:absolute;mso-position-horizontal-relative:page;mso-position-vertical:absolute;mso-position-vertical-relative:page;mso-wrap-distance-left:12.0pt;mso-wrap-distance-top:12.0pt;mso-wrap-distance-right:12.0pt;mso-wrap-distance-bottom:12.0pt;">
              <v:fill color="#E7E6E6"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mc:AlternateContent>
        <mc:Choice Requires="wps">
          <w:drawing xmlns:a="http://schemas.openxmlformats.org/drawingml/2006/main">
            <wp:anchor distT="152400" distB="152400" distL="152400" distR="152400" simplePos="0" relativeHeight="251659264" behindDoc="1" locked="0" layoutInCell="1" allowOverlap="1">
              <wp:simplePos x="0" y="0"/>
              <wp:positionH relativeFrom="page">
                <wp:posOffset>294004</wp:posOffset>
              </wp:positionH>
              <wp:positionV relativeFrom="page">
                <wp:posOffset>693420</wp:posOffset>
              </wp:positionV>
              <wp:extent cx="6972300" cy="0"/>
              <wp:effectExtent l="0" t="0" r="0" b="0"/>
              <wp:wrapNone/>
              <wp:docPr id="1073741826" name="officeArt object" descr="Straight Connector 5"/>
              <wp:cNvGraphicFramePr/>
              <a:graphic xmlns:a="http://schemas.openxmlformats.org/drawingml/2006/main">
                <a:graphicData uri="http://schemas.microsoft.com/office/word/2010/wordprocessingShape">
                  <wps:wsp>
                    <wps:cNvSpPr/>
                    <wps:spPr>
                      <a:xfrm>
                        <a:off x="0" y="0"/>
                        <a:ext cx="6972300" cy="0"/>
                      </a:xfrm>
                      <a:prstGeom prst="line">
                        <a:avLst/>
                      </a:prstGeom>
                      <a:noFill/>
                      <a:ln w="6350" cap="flat">
                        <a:solidFill>
                          <a:srgbClr val="000000"/>
                        </a:solidFill>
                        <a:prstDash val="solid"/>
                        <a:miter lim="800000"/>
                      </a:ln>
                      <a:effectLst/>
                    </wps:spPr>
                    <wps:bodyPr/>
                  </wps:wsp>
                </a:graphicData>
              </a:graphic>
            </wp:anchor>
          </w:drawing>
        </mc:Choice>
        <mc:Fallback>
          <w:pict>
            <v:line id="_x0000_s1046" style="visibility:visible;position:absolute;margin-left:23.1pt;margin-top:54.6pt;width:549.0pt;height:0.0pt;z-index:-251657216;mso-position-horizontal:absolute;mso-position-horizontal-relative:page;mso-position-vertical:absolute;mso-position-vertical-relative:page;mso-wrap-distance-left:12.0pt;mso-wrap-distance-top:12.0pt;mso-wrap-distance-right:12.0pt;mso-wrap-distance-bottom:12.0pt;">
              <v:fill on="f"/>
              <v:stroke filltype="solid" color="#000000" opacity="100.0%" weight="0.5pt" dashstyle="solid" endcap="flat" miterlimit="800.0%" joinstyle="miter" linestyle="single" startarrow="none" startarrowwidth="medium" startarrowlength="medium" endarrow="none" endarrowwidth="medium" endarrowlength="medium"/>
              <w10:wrap type="none" side="bothSides" anchorx="page" anchory="page"/>
            </v:line>
          </w:pict>
        </mc:Fallback>
      </mc:AlternateContent>
    </w:r>
    <w:r>
      <w:drawing xmlns:a="http://schemas.openxmlformats.org/drawingml/2006/main">
        <wp:anchor distT="152400" distB="152400" distL="152400" distR="152400" simplePos="0" relativeHeight="251660288" behindDoc="1" locked="0" layoutInCell="1" allowOverlap="1">
          <wp:simplePos x="0" y="0"/>
          <wp:positionH relativeFrom="page">
            <wp:posOffset>3307079</wp:posOffset>
          </wp:positionH>
          <wp:positionV relativeFrom="page">
            <wp:posOffset>-5104</wp:posOffset>
          </wp:positionV>
          <wp:extent cx="942975" cy="485141"/>
          <wp:effectExtent l="0" t="0" r="0" b="0"/>
          <wp:wrapNone/>
          <wp:docPr id="1073741827" name="officeArt object" descr="Spraytec.png"/>
          <wp:cNvGraphicFramePr/>
          <a:graphic xmlns:a="http://schemas.openxmlformats.org/drawingml/2006/main">
            <a:graphicData uri="http://schemas.openxmlformats.org/drawingml/2006/picture">
              <pic:pic xmlns:pic="http://schemas.openxmlformats.org/drawingml/2006/picture">
                <pic:nvPicPr>
                  <pic:cNvPr id="1073741827" name="Spraytec.png" descr="Spraytec.png"/>
                  <pic:cNvPicPr>
                    <a:picLocks noChangeAspect="1"/>
                  </pic:cNvPicPr>
                </pic:nvPicPr>
                <pic:blipFill>
                  <a:blip r:embed="rId1">
                    <a:extLst/>
                  </a:blip>
                  <a:srcRect l="0" t="23999" r="0" b="24500"/>
                  <a:stretch>
                    <a:fillRect/>
                  </a:stretch>
                </pic:blipFill>
                <pic:spPr>
                  <a:xfrm>
                    <a:off x="0" y="0"/>
                    <a:ext cx="942975" cy="485141"/>
                  </a:xfrm>
                  <a:prstGeom prst="rect">
                    <a:avLst/>
                  </a:prstGeom>
                  <a:ln w="12700" cap="flat">
                    <a:noFill/>
                    <a:miter lim="400000"/>
                  </a:ln>
                  <a:effectLst/>
                </pic:spPr>
              </pic:pic>
            </a:graphicData>
          </a:graphic>
        </wp:anchor>
      </w:drawing>
    </w:r>
    <w:r>
      <w:rPr>
        <w:rFonts w:ascii="Calibri" w:cs="Calibri" w:hAnsi="Calibri" w:eastAsia="Calibri"/>
        <w:sz w:val="28"/>
        <w:szCs w:val="28"/>
        <w:rtl w:val="0"/>
        <w:lang w:val="en-US"/>
      </w:rPr>
      <w:t xml:space="preserve">SDS </w:t>
    </w:r>
    <w:r>
      <w:rPr>
        <w:rFonts w:ascii="Calibri" w:cs="Calibri" w:hAnsi="Calibri" w:eastAsia="Calibri"/>
        <w:sz w:val="28"/>
        <w:szCs w:val="28"/>
        <w:rtl w:val="0"/>
        <w:lang w:val="en-US"/>
      </w:rPr>
      <w:t xml:space="preserve">– </w:t>
    </w:r>
    <w:r>
      <w:rPr>
        <w:rFonts w:ascii="Calibri" w:cs="Calibri" w:hAnsi="Calibri" w:eastAsia="Calibri"/>
        <w:sz w:val="28"/>
        <w:szCs w:val="28"/>
        <w:rtl w:val="0"/>
        <w:lang w:val="en-US"/>
      </w:rPr>
      <w:t>Safety Data Sheet</w:t>
    </w:r>
  </w:p>
  <w:p>
    <w:pPr>
      <w:pStyle w:val="header"/>
      <w:rPr>
        <w:rFonts w:ascii="Calibri Light" w:cs="Calibri Light" w:hAnsi="Calibri Light" w:eastAsia="Calibri Light"/>
      </w:rPr>
    </w:pPr>
    <w:r>
      <w:rPr>
        <w:rFonts w:ascii="Calibri" w:cs="Calibri" w:hAnsi="Calibri" w:eastAsia="Calibri"/>
        <w:rtl w:val="0"/>
        <w:lang w:val="en-US"/>
      </w:rPr>
      <w:t xml:space="preserve">   </w:t>
    </w:r>
    <w:r>
      <w:rPr>
        <w:rFonts w:ascii="Calibri Light" w:cs="Calibri Light" w:hAnsi="Calibri Light" w:eastAsia="Calibri Light"/>
        <w:sz w:val="28"/>
        <w:szCs w:val="28"/>
        <w:rtl w:val="0"/>
        <w:lang w:val="en-US"/>
      </w:rPr>
      <w:t xml:space="preserve">FULLTEC </w:t>
    </w:r>
    <w:r>
      <w:rPr>
        <w:rFonts w:ascii="Calibri Light" w:cs="Calibri Light" w:hAnsi="Calibri Light" w:eastAsia="Calibri Light"/>
        <w:sz w:val="28"/>
        <w:szCs w:val="28"/>
        <w:rtl w:val="0"/>
        <w:lang w:val="en-US"/>
      </w:rPr>
      <w:t>ULTRAZINC</w:t>
    </w:r>
  </w:p>
  <w:p>
    <w:pPr>
      <w:pStyle w:val="header"/>
      <w:rPr>
        <w:rFonts w:ascii="Calibri Light" w:cs="Calibri Light" w:hAnsi="Calibri Light" w:eastAsia="Calibri Light"/>
      </w:rPr>
    </w:pPr>
    <w:r>
      <w:rPr>
        <w:rFonts w:ascii="Calibri Light" w:cs="Calibri Light" w:hAnsi="Calibri Light" w:eastAsia="Calibri Light"/>
        <w:rtl w:val="0"/>
        <w:lang w:val="en-US"/>
      </w:rPr>
      <w:t xml:space="preserve">Date: </w:t>
    </w:r>
    <w:r>
      <w:rPr>
        <w:rFonts w:ascii="Calibri Light" w:cs="Calibri Light" w:hAnsi="Calibri Light" w:eastAsia="Calibri Light"/>
        <w:rtl w:val="0"/>
        <w:lang w:val="en-US"/>
      </w:rPr>
      <w:t>01</w:t>
    </w:r>
    <w:r>
      <w:rPr>
        <w:rFonts w:ascii="Calibri Light" w:cs="Calibri Light" w:hAnsi="Calibri Light" w:eastAsia="Calibri Light"/>
        <w:rtl w:val="0"/>
        <w:lang w:val="en-US"/>
      </w:rPr>
      <w:t>/0</w:t>
    </w:r>
    <w:r>
      <w:rPr>
        <w:rFonts w:ascii="Calibri Light" w:cs="Calibri Light" w:hAnsi="Calibri Light" w:eastAsia="Calibri Light"/>
        <w:rtl w:val="0"/>
        <w:lang w:val="en-US"/>
      </w:rPr>
      <w:t>7</w:t>
    </w:r>
    <w:r>
      <w:rPr>
        <w:rFonts w:ascii="Calibri Light" w:cs="Calibri Light" w:hAnsi="Calibri Light" w:eastAsia="Calibri Light"/>
        <w:rtl w:val="0"/>
        <w:lang w:val="en-US"/>
      </w:rPr>
      <w:t>/20</w:t>
    </w:r>
    <w:r>
      <w:rPr>
        <w:rFonts w:ascii="Calibri Light" w:cs="Calibri Light" w:hAnsi="Calibri Light" w:eastAsia="Calibri Light"/>
        <w:rtl w:val="0"/>
        <w:lang w:val="en-US"/>
      </w:rPr>
      <w:t>21</w:t>
    </w:r>
  </w:p>
  <w:p>
    <w:pPr>
      <w:pStyle w:val="header"/>
    </w:pPr>
    <w:r>
      <w:rPr>
        <w:rFonts w:ascii="Calibri Light" w:cs="Calibri Light" w:hAnsi="Calibri Light" w:eastAsia="Calibri Light"/>
        <w:rtl w:val="0"/>
        <w:lang w:val="en-US"/>
      </w:rPr>
      <w:t>Replaces: 06/04/2018</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252"/>
        <w:tab w:val="right" w:pos="8504"/>
      </w:tabs>
      <w:suppressAutoHyphens w:val="0"/>
      <w:bidi w:val="0"/>
      <w:spacing w:before="0" w:after="0" w:line="360" w:lineRule="auto"/>
      <w:ind w:left="0" w:right="0" w:firstLine="0"/>
      <w:jc w:val="left"/>
      <w:outlineLvl w:val="9"/>
    </w:pPr>
    <w:rPr>
      <w:rFonts w:ascii="Calibri" w:cs="Calibri" w:hAnsi="Calibri" w:eastAsia="Calibri"/>
      <w:b w:val="1"/>
      <w:bCs w:val="1"/>
      <w:i w:val="0"/>
      <w:iCs w:val="0"/>
      <w:caps w:val="0"/>
      <w:smallCaps w:val="0"/>
      <w:strike w:val="0"/>
      <w:dstrike w:val="0"/>
      <w:outline w:val="0"/>
      <w:color w:val="000000"/>
      <w:spacing w:val="0"/>
      <w:kern w:val="0"/>
      <w:position w:val="0"/>
      <w:sz w:val="28"/>
      <w:szCs w:val="28"/>
      <w:u w:val="none" w:color="000000"/>
      <w:shd w:val="nil" w:color="auto" w:fill="auto"/>
      <w:vertAlign w:val="baseline"/>
      <w:lang w:val="en-US"/>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r="http://schemas.openxmlformats.org/officeDocument/2006/relationships"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